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F271612" w:rsidR="00992E96" w:rsidRPr="00BB212B" w:rsidRDefault="005D257E" w:rsidP="00992E96">
      <w:pPr>
        <w:pStyle w:val="LGAItemNoHeading"/>
        <w:spacing w:before="240"/>
        <w:rPr>
          <w:rFonts w:ascii="Arial" w:hAnsi="Arial" w:cs="Arial"/>
          <w:sz w:val="28"/>
          <w:szCs w:val="28"/>
        </w:rPr>
      </w:pPr>
      <w:r>
        <w:rPr>
          <w:rFonts w:ascii="Arial" w:hAnsi="Arial" w:cs="Arial"/>
          <w:sz w:val="28"/>
          <w:szCs w:val="28"/>
        </w:rPr>
        <w:t>EU Funding U</w:t>
      </w:r>
      <w:r w:rsidR="00F564EE">
        <w:rPr>
          <w:rFonts w:ascii="Arial" w:hAnsi="Arial" w:cs="Arial"/>
          <w:sz w:val="28"/>
          <w:szCs w:val="28"/>
        </w:rPr>
        <w:t>pdate</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5D70BC84"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 xml:space="preserve"> </w:t>
      </w: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Default="00992E96" w:rsidP="00992E96">
      <w:pPr>
        <w:pStyle w:val="MainText"/>
        <w:spacing w:line="240" w:lineRule="auto"/>
        <w:rPr>
          <w:rFonts w:ascii="Arial" w:hAnsi="Arial" w:cs="Arial"/>
          <w:b/>
          <w:szCs w:val="22"/>
        </w:rPr>
      </w:pPr>
      <w:r w:rsidRPr="0021114E">
        <w:rPr>
          <w:rFonts w:ascii="Arial" w:hAnsi="Arial" w:cs="Arial"/>
          <w:b/>
          <w:szCs w:val="22"/>
        </w:rPr>
        <w:t>Summary</w:t>
      </w:r>
    </w:p>
    <w:p w14:paraId="187E327D" w14:textId="77777777" w:rsidR="00757CF2" w:rsidRPr="0021114E" w:rsidRDefault="00757CF2" w:rsidP="00992E96">
      <w:pPr>
        <w:pStyle w:val="MainText"/>
        <w:spacing w:line="240" w:lineRule="auto"/>
        <w:rPr>
          <w:rFonts w:ascii="Arial" w:hAnsi="Arial" w:cs="Arial"/>
          <w:szCs w:val="22"/>
        </w:rPr>
      </w:pPr>
    </w:p>
    <w:p w14:paraId="3E83226D" w14:textId="5F367498" w:rsidR="00992E96" w:rsidRPr="0021114E" w:rsidRDefault="00757CF2" w:rsidP="00992E96">
      <w:pPr>
        <w:pStyle w:val="MainText"/>
        <w:spacing w:line="240" w:lineRule="auto"/>
        <w:rPr>
          <w:rFonts w:ascii="Arial" w:hAnsi="Arial" w:cs="Arial"/>
          <w:szCs w:val="22"/>
        </w:rPr>
      </w:pPr>
      <w:r w:rsidRPr="00757CF2">
        <w:rPr>
          <w:rFonts w:ascii="Arial" w:hAnsi="Arial" w:cs="Arial"/>
          <w:szCs w:val="22"/>
        </w:rPr>
        <w:t>The attached report provides key update</w:t>
      </w:r>
      <w:r w:rsidR="008B4603">
        <w:rPr>
          <w:rFonts w:ascii="Arial" w:hAnsi="Arial" w:cs="Arial"/>
          <w:szCs w:val="22"/>
        </w:rPr>
        <w:t>s</w:t>
      </w:r>
      <w:r w:rsidRPr="00757CF2">
        <w:rPr>
          <w:rFonts w:ascii="Arial" w:hAnsi="Arial" w:cs="Arial"/>
          <w:szCs w:val="22"/>
        </w:rPr>
        <w:t xml:space="preserve"> under the work</w:t>
      </w:r>
      <w:r w:rsidR="001747FC">
        <w:rPr>
          <w:rFonts w:ascii="Arial" w:hAnsi="Arial" w:cs="Arial"/>
          <w:szCs w:val="22"/>
        </w:rPr>
        <w:t xml:space="preserve"> </w:t>
      </w:r>
      <w:r w:rsidRPr="00757CF2">
        <w:rPr>
          <w:rFonts w:ascii="Arial" w:hAnsi="Arial" w:cs="Arial"/>
          <w:szCs w:val="22"/>
        </w:rPr>
        <w:t>stream: “Securing Investment to localities which is currently sourced from the EU</w:t>
      </w:r>
      <w:r w:rsidR="00AE391B">
        <w:rPr>
          <w:rFonts w:ascii="Arial" w:hAnsi="Arial" w:cs="Arial"/>
          <w:szCs w:val="22"/>
        </w:rPr>
        <w:t>, with particular note on the commissioned research</w:t>
      </w:r>
      <w:r w:rsidRPr="00757CF2">
        <w:rPr>
          <w:rFonts w:ascii="Arial" w:hAnsi="Arial" w:cs="Arial"/>
          <w:szCs w:val="22"/>
        </w:rPr>
        <w:t xml:space="preserve">.  </w:t>
      </w:r>
      <w:r w:rsidR="00A734FD">
        <w:rPr>
          <w:rFonts w:ascii="Arial" w:hAnsi="Arial" w:cs="Arial"/>
          <w:szCs w:val="22"/>
        </w:rPr>
        <w:t>Members</w:t>
      </w:r>
      <w:r w:rsidRPr="00757CF2">
        <w:rPr>
          <w:rFonts w:ascii="Arial" w:hAnsi="Arial" w:cs="Arial"/>
          <w:szCs w:val="22"/>
        </w:rPr>
        <w:t xml:space="preserve"> are invited to consider the update and offer a steer on the issues raised</w:t>
      </w:r>
      <w:r w:rsidR="00AE391B">
        <w:rPr>
          <w:rFonts w:ascii="Arial" w:hAnsi="Arial" w:cs="Arial"/>
          <w:szCs w:val="22"/>
        </w:rPr>
        <w:t>.</w:t>
      </w: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051012">
        <w:tc>
          <w:tcPr>
            <w:tcW w:w="9157" w:type="dxa"/>
          </w:tcPr>
          <w:p w14:paraId="3E83226F" w14:textId="77777777" w:rsidR="00992E96" w:rsidRPr="0021114E" w:rsidRDefault="00992E96" w:rsidP="00051012">
            <w:pPr>
              <w:pStyle w:val="MainText"/>
              <w:spacing w:line="240" w:lineRule="auto"/>
              <w:rPr>
                <w:rFonts w:ascii="Arial" w:hAnsi="Arial" w:cs="Arial"/>
                <w:b/>
                <w:szCs w:val="22"/>
              </w:rPr>
            </w:pPr>
          </w:p>
          <w:p w14:paraId="3E832270" w14:textId="55EBA860" w:rsidR="00992E96" w:rsidRDefault="00992E96" w:rsidP="00051012">
            <w:pPr>
              <w:pStyle w:val="MainText"/>
              <w:spacing w:line="240" w:lineRule="auto"/>
              <w:rPr>
                <w:rFonts w:ascii="Arial" w:hAnsi="Arial" w:cs="Arial"/>
                <w:b/>
                <w:szCs w:val="22"/>
              </w:rPr>
            </w:pPr>
            <w:r w:rsidRPr="0021114E">
              <w:rPr>
                <w:rFonts w:ascii="Arial" w:hAnsi="Arial" w:cs="Arial"/>
                <w:b/>
                <w:szCs w:val="22"/>
              </w:rPr>
              <w:t>Recommendation</w:t>
            </w:r>
          </w:p>
          <w:p w14:paraId="4D35800C" w14:textId="77777777" w:rsidR="00757CF2" w:rsidRDefault="00757CF2" w:rsidP="00051012">
            <w:pPr>
              <w:pStyle w:val="MainText"/>
              <w:spacing w:line="240" w:lineRule="auto"/>
              <w:rPr>
                <w:rFonts w:ascii="Arial" w:hAnsi="Arial" w:cs="Arial"/>
                <w:b/>
                <w:szCs w:val="22"/>
              </w:rPr>
            </w:pPr>
          </w:p>
          <w:p w14:paraId="04EE3F46" w14:textId="0BCD12FA" w:rsidR="00F564EE" w:rsidRDefault="00F564EE" w:rsidP="00F564EE">
            <w:pPr>
              <w:ind w:left="78" w:right="165"/>
              <w:rPr>
                <w:rFonts w:ascii="Arial" w:eastAsia="Arial" w:hAnsi="Arial" w:cs="Arial"/>
              </w:rPr>
            </w:pPr>
            <w:r>
              <w:rPr>
                <w:rFonts w:ascii="Arial"/>
                <w:spacing w:val="-1"/>
              </w:rPr>
              <w:t xml:space="preserve">That </w:t>
            </w:r>
            <w:r w:rsidR="00BF36B9">
              <w:rPr>
                <w:rFonts w:ascii="Arial"/>
              </w:rPr>
              <w:t xml:space="preserve">the Board </w:t>
            </w:r>
            <w:bookmarkStart w:id="0" w:name="_GoBack"/>
            <w:bookmarkEnd w:id="0"/>
            <w:r>
              <w:rPr>
                <w:rFonts w:ascii="Arial"/>
                <w:spacing w:val="-1"/>
              </w:rPr>
              <w:t xml:space="preserve">consider </w:t>
            </w:r>
            <w:r>
              <w:rPr>
                <w:rFonts w:ascii="Arial"/>
              </w:rPr>
              <w:t>the</w:t>
            </w:r>
            <w:r>
              <w:rPr>
                <w:rFonts w:ascii="Arial"/>
                <w:spacing w:val="-2"/>
              </w:rPr>
              <w:t xml:space="preserve"> </w:t>
            </w:r>
            <w:r>
              <w:rPr>
                <w:rFonts w:ascii="Arial"/>
                <w:spacing w:val="-1"/>
              </w:rPr>
              <w:t>report and</w:t>
            </w:r>
            <w:r>
              <w:rPr>
                <w:rFonts w:ascii="Arial"/>
              </w:rPr>
              <w:t xml:space="preserve"> </w:t>
            </w:r>
            <w:r>
              <w:rPr>
                <w:rFonts w:ascii="Arial"/>
                <w:spacing w:val="-2"/>
              </w:rPr>
              <w:t>offer</w:t>
            </w:r>
            <w:r>
              <w:rPr>
                <w:rFonts w:ascii="Arial"/>
                <w:spacing w:val="1"/>
              </w:rPr>
              <w:t xml:space="preserve"> </w:t>
            </w:r>
            <w:r>
              <w:rPr>
                <w:rFonts w:ascii="Arial"/>
              </w:rPr>
              <w:t>a</w:t>
            </w:r>
            <w:r>
              <w:rPr>
                <w:rFonts w:ascii="Arial"/>
                <w:spacing w:val="-2"/>
              </w:rPr>
              <w:t xml:space="preserve"> </w:t>
            </w:r>
            <w:r>
              <w:rPr>
                <w:rFonts w:ascii="Arial"/>
                <w:spacing w:val="-1"/>
              </w:rPr>
              <w:t>steer</w:t>
            </w:r>
            <w:r>
              <w:rPr>
                <w:rFonts w:ascii="Arial"/>
                <w:spacing w:val="1"/>
              </w:rPr>
              <w:t xml:space="preserve"> </w:t>
            </w:r>
            <w:r>
              <w:rPr>
                <w:rFonts w:ascii="Arial"/>
                <w:spacing w:val="-2"/>
              </w:rPr>
              <w:t xml:space="preserve">on </w:t>
            </w:r>
            <w:r>
              <w:rPr>
                <w:rFonts w:ascii="Arial"/>
                <w:spacing w:val="-1"/>
              </w:rPr>
              <w:t>the</w:t>
            </w:r>
            <w:r>
              <w:rPr>
                <w:rFonts w:ascii="Arial"/>
              </w:rPr>
              <w:t xml:space="preserve"> </w:t>
            </w:r>
            <w:r>
              <w:rPr>
                <w:rFonts w:ascii="Arial"/>
                <w:spacing w:val="-1"/>
              </w:rPr>
              <w:t>issues</w:t>
            </w:r>
            <w:r>
              <w:rPr>
                <w:rFonts w:ascii="Arial"/>
                <w:spacing w:val="-2"/>
              </w:rPr>
              <w:t xml:space="preserve"> </w:t>
            </w:r>
            <w:r>
              <w:rPr>
                <w:rFonts w:ascii="Arial"/>
                <w:spacing w:val="-1"/>
              </w:rPr>
              <w:t>raised</w:t>
            </w:r>
            <w:r w:rsidR="001747FC">
              <w:rPr>
                <w:rFonts w:ascii="Arial"/>
                <w:spacing w:val="-1"/>
              </w:rPr>
              <w:t>.</w:t>
            </w:r>
            <w:r>
              <w:rPr>
                <w:rFonts w:ascii="Arial"/>
              </w:rPr>
              <w:t xml:space="preserve"> </w:t>
            </w:r>
          </w:p>
          <w:p w14:paraId="42FE0D89" w14:textId="77777777" w:rsidR="00F564EE" w:rsidRDefault="00F564EE" w:rsidP="00F564EE">
            <w:pPr>
              <w:spacing w:before="10"/>
              <w:rPr>
                <w:rFonts w:ascii="Arial" w:eastAsia="Arial" w:hAnsi="Arial" w:cs="Arial"/>
                <w:sz w:val="21"/>
                <w:szCs w:val="21"/>
              </w:rPr>
            </w:pPr>
          </w:p>
          <w:p w14:paraId="275A27F3" w14:textId="77777777" w:rsidR="00F564EE" w:rsidRDefault="00F564EE" w:rsidP="00F564EE">
            <w:pPr>
              <w:ind w:left="78"/>
              <w:rPr>
                <w:rFonts w:ascii="Arial" w:eastAsia="Arial" w:hAnsi="Arial" w:cs="Arial"/>
              </w:rPr>
            </w:pPr>
            <w:r>
              <w:rPr>
                <w:rFonts w:ascii="Arial"/>
                <w:b/>
                <w:spacing w:val="-1"/>
              </w:rPr>
              <w:t>Action</w:t>
            </w:r>
          </w:p>
          <w:p w14:paraId="48BB4D53" w14:textId="77777777" w:rsidR="00F564EE" w:rsidRDefault="00F564EE" w:rsidP="00F564EE">
            <w:pPr>
              <w:spacing w:before="3"/>
              <w:rPr>
                <w:rFonts w:ascii="Arial" w:eastAsia="Arial" w:hAnsi="Arial" w:cs="Arial"/>
              </w:rPr>
            </w:pPr>
          </w:p>
          <w:p w14:paraId="54923DE5" w14:textId="77777777" w:rsidR="00F564EE" w:rsidRDefault="00F564EE" w:rsidP="00F564EE">
            <w:pPr>
              <w:ind w:left="78"/>
              <w:rPr>
                <w:rFonts w:ascii="Arial" w:eastAsia="Arial" w:hAnsi="Arial" w:cs="Arial"/>
              </w:rPr>
            </w:pPr>
            <w:r>
              <w:rPr>
                <w:rFonts w:ascii="Arial"/>
                <w:spacing w:val="-1"/>
              </w:rPr>
              <w:t xml:space="preserve">Officers </w:t>
            </w:r>
            <w:r>
              <w:rPr>
                <w:rFonts w:ascii="Arial"/>
              </w:rPr>
              <w:t>to</w:t>
            </w:r>
            <w:r>
              <w:rPr>
                <w:rFonts w:ascii="Arial"/>
                <w:spacing w:val="-2"/>
              </w:rPr>
              <w:t xml:space="preserve"> </w:t>
            </w:r>
            <w:r>
              <w:rPr>
                <w:rFonts w:ascii="Arial"/>
                <w:spacing w:val="-1"/>
              </w:rPr>
              <w:t>proceed</w:t>
            </w:r>
            <w:r>
              <w:rPr>
                <w:rFonts w:ascii="Arial"/>
              </w:rPr>
              <w:t xml:space="preserve"> as</w:t>
            </w:r>
            <w:r>
              <w:rPr>
                <w:rFonts w:ascii="Arial"/>
                <w:spacing w:val="-2"/>
              </w:rPr>
              <w:t xml:space="preserve"> </w:t>
            </w:r>
            <w:r>
              <w:rPr>
                <w:rFonts w:ascii="Arial"/>
                <w:spacing w:val="-1"/>
              </w:rPr>
              <w:t>directed</w:t>
            </w:r>
            <w:r>
              <w:rPr>
                <w:rFonts w:ascii="Arial"/>
                <w:spacing w:val="-2"/>
              </w:rPr>
              <w:t xml:space="preserve"> </w:t>
            </w:r>
            <w:r>
              <w:rPr>
                <w:rFonts w:ascii="Arial"/>
              </w:rPr>
              <w:t>by</w:t>
            </w:r>
            <w:r>
              <w:rPr>
                <w:rFonts w:ascii="Arial"/>
                <w:spacing w:val="-2"/>
              </w:rPr>
              <w:t xml:space="preserve"> </w:t>
            </w:r>
            <w:r>
              <w:rPr>
                <w:rFonts w:ascii="Arial"/>
                <w:spacing w:val="-1"/>
              </w:rPr>
              <w:t>members.</w:t>
            </w:r>
          </w:p>
          <w:p w14:paraId="3E832277" w14:textId="77777777" w:rsidR="00992E96" w:rsidRPr="0021114E" w:rsidRDefault="00992E96" w:rsidP="00051012">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051012">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36D37553" w:rsidR="00992E96" w:rsidRPr="0053677A" w:rsidRDefault="00F564EE" w:rsidP="00051012">
            <w:pPr>
              <w:pStyle w:val="MainText"/>
              <w:spacing w:before="120" w:line="240" w:lineRule="auto"/>
              <w:rPr>
                <w:rFonts w:ascii="Arial" w:hAnsi="Arial" w:cs="Arial"/>
                <w:sz w:val="22"/>
                <w:szCs w:val="22"/>
              </w:rPr>
            </w:pPr>
            <w:r w:rsidRPr="0053677A">
              <w:rPr>
                <w:rFonts w:ascii="Arial" w:hAnsi="Arial" w:cs="Arial"/>
                <w:sz w:val="22"/>
                <w:szCs w:val="22"/>
              </w:rPr>
              <w:t xml:space="preserve">Russell Reefer </w:t>
            </w:r>
          </w:p>
        </w:tc>
      </w:tr>
      <w:tr w:rsidR="00992E96" w:rsidRPr="00B27F61" w14:paraId="3E832280" w14:textId="77777777" w:rsidTr="00992E96">
        <w:tc>
          <w:tcPr>
            <w:tcW w:w="2774" w:type="dxa"/>
          </w:tcPr>
          <w:p w14:paraId="3E83227E" w14:textId="77777777" w:rsidR="00992E96" w:rsidRPr="00B27F61" w:rsidRDefault="00992E96" w:rsidP="00051012">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101DDFAA" w:rsidR="00992E96" w:rsidRPr="0053677A" w:rsidRDefault="00F564EE" w:rsidP="00051012">
            <w:pPr>
              <w:pStyle w:val="MainText"/>
              <w:spacing w:before="120" w:line="240" w:lineRule="auto"/>
              <w:rPr>
                <w:rFonts w:ascii="Arial" w:hAnsi="Arial" w:cs="Arial"/>
                <w:sz w:val="22"/>
                <w:szCs w:val="22"/>
              </w:rPr>
            </w:pPr>
            <w:r w:rsidRPr="0053677A">
              <w:rPr>
                <w:rFonts w:ascii="Arial" w:hAnsi="Arial" w:cs="Arial"/>
                <w:sz w:val="22"/>
                <w:szCs w:val="22"/>
              </w:rPr>
              <w:t>Adviser, Growth, EU Funding and International Policy</w:t>
            </w:r>
          </w:p>
        </w:tc>
      </w:tr>
      <w:tr w:rsidR="00992E96" w:rsidRPr="00B27F61" w14:paraId="3E832283" w14:textId="77777777" w:rsidTr="00992E96">
        <w:tc>
          <w:tcPr>
            <w:tcW w:w="2774" w:type="dxa"/>
          </w:tcPr>
          <w:p w14:paraId="3E832281" w14:textId="77777777" w:rsidR="00992E96" w:rsidRPr="00B27F61" w:rsidRDefault="00992E96" w:rsidP="00051012">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76F1B089" w:rsidR="00992E96" w:rsidRPr="0053677A" w:rsidRDefault="00F564EE" w:rsidP="00051012">
            <w:pPr>
              <w:pStyle w:val="MainText"/>
              <w:spacing w:before="120" w:line="240" w:lineRule="auto"/>
              <w:rPr>
                <w:rFonts w:ascii="Arial" w:hAnsi="Arial" w:cs="Arial"/>
                <w:sz w:val="22"/>
                <w:szCs w:val="22"/>
              </w:rPr>
            </w:pPr>
            <w:r w:rsidRPr="0053677A">
              <w:rPr>
                <w:rFonts w:ascii="Arial" w:hAnsi="Arial" w:cs="Arial"/>
                <w:sz w:val="22"/>
                <w:szCs w:val="22"/>
              </w:rPr>
              <w:t>020 7664 3209</w:t>
            </w:r>
          </w:p>
        </w:tc>
      </w:tr>
      <w:tr w:rsidR="00992E96" w:rsidRPr="00B27F61" w14:paraId="3E832286" w14:textId="77777777" w:rsidTr="00992E96">
        <w:trPr>
          <w:trHeight w:val="507"/>
        </w:trPr>
        <w:tc>
          <w:tcPr>
            <w:tcW w:w="2774" w:type="dxa"/>
          </w:tcPr>
          <w:p w14:paraId="3E832284" w14:textId="77777777" w:rsidR="00992E96" w:rsidRPr="00B27F61" w:rsidRDefault="00992E96" w:rsidP="00051012">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047BCEAD" w:rsidR="00992E96" w:rsidRPr="0053677A" w:rsidRDefault="00BF36B9" w:rsidP="00F564EE">
            <w:pPr>
              <w:pStyle w:val="MainText"/>
              <w:spacing w:before="120" w:line="240" w:lineRule="auto"/>
              <w:rPr>
                <w:rFonts w:ascii="Arial" w:hAnsi="Arial" w:cs="Arial"/>
                <w:sz w:val="22"/>
                <w:szCs w:val="22"/>
              </w:rPr>
            </w:pPr>
            <w:hyperlink r:id="rId11" w:history="1">
              <w:r w:rsidR="0053677A" w:rsidRPr="0053677A">
                <w:rPr>
                  <w:rStyle w:val="Hyperlink"/>
                  <w:rFonts w:ascii="Arial" w:hAnsi="Arial" w:cs="Arial"/>
                  <w:sz w:val="22"/>
                  <w:szCs w:val="22"/>
                </w:rPr>
                <w:t>russell.reefer@local.gov.uk</w:t>
              </w:r>
            </w:hyperlink>
            <w:r w:rsidR="0053677A" w:rsidRPr="0053677A">
              <w:rPr>
                <w:rFonts w:ascii="Arial" w:hAnsi="Arial" w:cs="Arial"/>
                <w:sz w:val="22"/>
                <w:szCs w:val="22"/>
              </w:rPr>
              <w:t xml:space="preserve"> </w:t>
            </w:r>
            <w:r w:rsidR="00992E96" w:rsidRPr="0053677A">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051012">
          <w:headerReference w:type="default" r:id="rId12"/>
          <w:footerReference w:type="default" r:id="rId13"/>
          <w:headerReference w:type="first" r:id="rId14"/>
          <w:pgSz w:w="11907" w:h="16840" w:code="9"/>
          <w:pgMar w:top="1418" w:right="1418" w:bottom="851" w:left="1418" w:header="1134" w:footer="567" w:gutter="0"/>
          <w:cols w:space="720"/>
        </w:sectPr>
      </w:pPr>
    </w:p>
    <w:p w14:paraId="53B5A078" w14:textId="49A79F45" w:rsidR="00605C6D" w:rsidRDefault="005D257E" w:rsidP="00C44C5C">
      <w:pPr>
        <w:spacing w:before="120" w:after="60"/>
        <w:rPr>
          <w:rFonts w:ascii="Arial" w:hAnsi="Arial" w:cs="Arial"/>
          <w:b/>
          <w:sz w:val="28"/>
          <w:szCs w:val="22"/>
        </w:rPr>
      </w:pPr>
      <w:bookmarkStart w:id="3" w:name="MainHeading2"/>
      <w:bookmarkEnd w:id="3"/>
      <w:r>
        <w:rPr>
          <w:rFonts w:ascii="Arial" w:hAnsi="Arial" w:cs="Arial"/>
          <w:b/>
          <w:sz w:val="28"/>
          <w:szCs w:val="22"/>
        </w:rPr>
        <w:lastRenderedPageBreak/>
        <w:t>EU Funding U</w:t>
      </w:r>
      <w:r w:rsidR="00605C6D">
        <w:rPr>
          <w:rFonts w:ascii="Arial" w:hAnsi="Arial" w:cs="Arial"/>
          <w:b/>
          <w:sz w:val="28"/>
          <w:szCs w:val="22"/>
        </w:rPr>
        <w:t>pdate</w:t>
      </w:r>
    </w:p>
    <w:p w14:paraId="2BB1A8B0" w14:textId="77777777" w:rsidR="00605C6D" w:rsidRPr="00605C6D" w:rsidRDefault="00605C6D" w:rsidP="00C44C5C">
      <w:pPr>
        <w:spacing w:before="120" w:after="60"/>
        <w:rPr>
          <w:rFonts w:ascii="Arial" w:hAnsi="Arial" w:cs="Arial"/>
          <w:szCs w:val="22"/>
        </w:rPr>
      </w:pPr>
    </w:p>
    <w:p w14:paraId="52070A70" w14:textId="6A24BF44" w:rsidR="00D14A89" w:rsidRPr="00605C6D" w:rsidRDefault="00C471F2" w:rsidP="008B4603">
      <w:pPr>
        <w:pStyle w:val="MainText"/>
        <w:spacing w:before="120" w:after="60" w:line="276" w:lineRule="auto"/>
        <w:rPr>
          <w:rFonts w:ascii="Arial" w:hAnsi="Arial" w:cs="Arial"/>
          <w:b/>
          <w:szCs w:val="22"/>
        </w:rPr>
      </w:pPr>
      <w:r>
        <w:rPr>
          <w:rFonts w:ascii="Arial" w:hAnsi="Arial" w:cs="Arial"/>
          <w:b/>
          <w:szCs w:val="22"/>
        </w:rPr>
        <w:t>Background</w:t>
      </w:r>
    </w:p>
    <w:p w14:paraId="0579B0F8" w14:textId="45DB78CC" w:rsidR="00A9722C" w:rsidRPr="00D14A89" w:rsidRDefault="0053677A" w:rsidP="008B4603">
      <w:pPr>
        <w:pStyle w:val="ListParagraph"/>
        <w:numPr>
          <w:ilvl w:val="0"/>
          <w:numId w:val="10"/>
        </w:numPr>
        <w:spacing w:before="120" w:after="60" w:line="276" w:lineRule="auto"/>
        <w:rPr>
          <w:rFonts w:ascii="Arial" w:hAnsi="Arial" w:cs="Arial"/>
          <w:szCs w:val="22"/>
        </w:rPr>
      </w:pPr>
      <w:r w:rsidRPr="00D14A89">
        <w:rPr>
          <w:rFonts w:ascii="Arial" w:hAnsi="Arial" w:cs="Arial"/>
          <w:szCs w:val="22"/>
        </w:rPr>
        <w:t>In December 2016</w:t>
      </w:r>
      <w:r>
        <w:rPr>
          <w:rFonts w:ascii="Arial" w:hAnsi="Arial" w:cs="Arial"/>
          <w:szCs w:val="22"/>
        </w:rPr>
        <w:t>, f</w:t>
      </w:r>
      <w:r w:rsidR="00F564EE" w:rsidRPr="00D14A89">
        <w:rPr>
          <w:rFonts w:ascii="Arial" w:hAnsi="Arial" w:cs="Arial"/>
          <w:szCs w:val="22"/>
        </w:rPr>
        <w:t xml:space="preserve">ollowing a tender </w:t>
      </w:r>
      <w:r w:rsidR="005D0153" w:rsidRPr="00D14A89">
        <w:rPr>
          <w:rFonts w:ascii="Arial" w:hAnsi="Arial" w:cs="Arial"/>
          <w:szCs w:val="22"/>
        </w:rPr>
        <w:t>exercise,</w:t>
      </w:r>
      <w:r w:rsidR="00757CF2">
        <w:rPr>
          <w:rFonts w:ascii="Arial" w:hAnsi="Arial" w:cs="Arial"/>
          <w:szCs w:val="22"/>
        </w:rPr>
        <w:t xml:space="preserve"> the</w:t>
      </w:r>
      <w:r w:rsidR="005D0153" w:rsidRPr="00D14A89">
        <w:rPr>
          <w:rFonts w:ascii="Arial" w:hAnsi="Arial" w:cs="Arial"/>
          <w:szCs w:val="22"/>
        </w:rPr>
        <w:t xml:space="preserve"> </w:t>
      </w:r>
      <w:r w:rsidR="00F564EE" w:rsidRPr="00D14A89">
        <w:rPr>
          <w:rFonts w:ascii="Arial" w:hAnsi="Arial" w:cs="Arial"/>
          <w:szCs w:val="22"/>
        </w:rPr>
        <w:t>LGA</w:t>
      </w:r>
      <w:r w:rsidR="00F505EF" w:rsidRPr="00D14A89">
        <w:rPr>
          <w:rFonts w:ascii="Arial" w:hAnsi="Arial" w:cs="Arial"/>
          <w:szCs w:val="22"/>
        </w:rPr>
        <w:t xml:space="preserve"> Resources Board </w:t>
      </w:r>
      <w:r w:rsidR="00A9722C" w:rsidRPr="00D14A89">
        <w:rPr>
          <w:rFonts w:ascii="Arial" w:hAnsi="Arial" w:cs="Arial"/>
          <w:szCs w:val="22"/>
        </w:rPr>
        <w:t>commission</w:t>
      </w:r>
      <w:r w:rsidR="005D0153" w:rsidRPr="00D14A89">
        <w:rPr>
          <w:rFonts w:ascii="Arial" w:hAnsi="Arial" w:cs="Arial"/>
          <w:szCs w:val="22"/>
        </w:rPr>
        <w:t>ed</w:t>
      </w:r>
      <w:r w:rsidR="00F564EE" w:rsidRPr="00D14A89">
        <w:rPr>
          <w:rFonts w:ascii="Arial" w:hAnsi="Arial" w:cs="Arial"/>
          <w:szCs w:val="22"/>
        </w:rPr>
        <w:t xml:space="preserve"> Shared Intelligence</w:t>
      </w:r>
      <w:r w:rsidR="00F505EF" w:rsidRPr="00D14A89">
        <w:rPr>
          <w:rFonts w:ascii="Arial" w:hAnsi="Arial" w:cs="Arial"/>
          <w:szCs w:val="22"/>
        </w:rPr>
        <w:t xml:space="preserve"> Ltd</w:t>
      </w:r>
      <w:r w:rsidR="00757CF2">
        <w:rPr>
          <w:rFonts w:ascii="Arial" w:hAnsi="Arial" w:cs="Arial"/>
          <w:szCs w:val="22"/>
        </w:rPr>
        <w:t xml:space="preserve"> to provide focused </w:t>
      </w:r>
      <w:r w:rsidR="005D0153" w:rsidRPr="00D14A89">
        <w:rPr>
          <w:rFonts w:ascii="Arial" w:hAnsi="Arial" w:cs="Arial"/>
          <w:szCs w:val="22"/>
        </w:rPr>
        <w:t>independent research</w:t>
      </w:r>
      <w:r>
        <w:rPr>
          <w:rFonts w:ascii="Arial" w:hAnsi="Arial" w:cs="Arial"/>
          <w:szCs w:val="22"/>
        </w:rPr>
        <w:t xml:space="preserve"> for the LGA</w:t>
      </w:r>
      <w:r w:rsidR="00F020FE" w:rsidRPr="00D14A89">
        <w:rPr>
          <w:rFonts w:ascii="Arial" w:hAnsi="Arial" w:cs="Arial"/>
          <w:szCs w:val="22"/>
        </w:rPr>
        <w:t xml:space="preserve"> under </w:t>
      </w:r>
      <w:r w:rsidR="00F505EF" w:rsidRPr="00D14A89">
        <w:rPr>
          <w:rFonts w:ascii="Arial" w:hAnsi="Arial" w:cs="Arial"/>
          <w:szCs w:val="22"/>
        </w:rPr>
        <w:t xml:space="preserve">the </w:t>
      </w:r>
      <w:r w:rsidR="00127360">
        <w:rPr>
          <w:rFonts w:ascii="Arial" w:hAnsi="Arial" w:cs="Arial"/>
          <w:szCs w:val="22"/>
        </w:rPr>
        <w:t xml:space="preserve">our post Brexit EU funding </w:t>
      </w:r>
      <w:r>
        <w:rPr>
          <w:rFonts w:ascii="Arial" w:hAnsi="Arial" w:cs="Arial"/>
          <w:szCs w:val="22"/>
        </w:rPr>
        <w:t>workstream</w:t>
      </w:r>
      <w:r w:rsidR="00127360">
        <w:rPr>
          <w:rFonts w:ascii="Arial" w:hAnsi="Arial" w:cs="Arial"/>
          <w:szCs w:val="22"/>
        </w:rPr>
        <w:t>,</w:t>
      </w:r>
      <w:r w:rsidR="00F505EF" w:rsidRPr="00D14A89">
        <w:rPr>
          <w:rFonts w:ascii="Arial" w:hAnsi="Arial" w:cs="Arial"/>
          <w:szCs w:val="22"/>
        </w:rPr>
        <w:t xml:space="preserve"> </w:t>
      </w:r>
      <w:r w:rsidR="001747FC">
        <w:rPr>
          <w:rFonts w:ascii="Arial" w:hAnsi="Arial" w:cs="Arial"/>
          <w:szCs w:val="22"/>
        </w:rPr>
        <w:t xml:space="preserve">for completion in early 2017. </w:t>
      </w:r>
      <w:r w:rsidR="005D0153" w:rsidRPr="00D14A89">
        <w:rPr>
          <w:rFonts w:ascii="Arial" w:hAnsi="Arial" w:cs="Arial"/>
          <w:szCs w:val="22"/>
        </w:rPr>
        <w:t>Th</w:t>
      </w:r>
      <w:r w:rsidR="00757CF2">
        <w:rPr>
          <w:rFonts w:ascii="Arial" w:hAnsi="Arial" w:cs="Arial"/>
          <w:szCs w:val="22"/>
        </w:rPr>
        <w:t xml:space="preserve">is </w:t>
      </w:r>
      <w:r w:rsidR="00F505EF" w:rsidRPr="00D14A89">
        <w:rPr>
          <w:rFonts w:ascii="Arial" w:hAnsi="Arial" w:cs="Arial"/>
          <w:szCs w:val="22"/>
        </w:rPr>
        <w:t xml:space="preserve">research </w:t>
      </w:r>
      <w:r w:rsidR="00127360">
        <w:rPr>
          <w:rFonts w:ascii="Arial" w:hAnsi="Arial" w:cs="Arial"/>
          <w:szCs w:val="22"/>
        </w:rPr>
        <w:t>has two components:</w:t>
      </w:r>
    </w:p>
    <w:p w14:paraId="2886BFEF" w14:textId="157E987E" w:rsidR="00A9722C" w:rsidRPr="008B4603" w:rsidRDefault="004F607D" w:rsidP="008B4603">
      <w:pPr>
        <w:pStyle w:val="ListParagraph"/>
        <w:numPr>
          <w:ilvl w:val="1"/>
          <w:numId w:val="10"/>
        </w:numPr>
        <w:spacing w:before="120" w:after="60" w:line="276" w:lineRule="auto"/>
        <w:rPr>
          <w:rFonts w:ascii="Arial" w:hAnsi="Arial" w:cs="Arial"/>
          <w:szCs w:val="22"/>
        </w:rPr>
      </w:pPr>
      <w:r w:rsidRPr="008B4603">
        <w:rPr>
          <w:rFonts w:ascii="Arial" w:hAnsi="Arial" w:cs="Arial"/>
          <w:szCs w:val="22"/>
        </w:rPr>
        <w:t>Phase 1</w:t>
      </w:r>
      <w:r w:rsidR="00A9722C" w:rsidRPr="008B4603">
        <w:rPr>
          <w:rFonts w:ascii="Arial" w:hAnsi="Arial" w:cs="Arial"/>
          <w:szCs w:val="22"/>
        </w:rPr>
        <w:t xml:space="preserve"> – Case studies material to support the case for continuation of a form of regional aid once UK has left the EU. </w:t>
      </w:r>
    </w:p>
    <w:p w14:paraId="66E2DEA5" w14:textId="3A801A3E" w:rsidR="00A9722C" w:rsidRPr="006C1FBA" w:rsidRDefault="004F607D" w:rsidP="008B4603">
      <w:pPr>
        <w:pStyle w:val="ListParagraph"/>
        <w:numPr>
          <w:ilvl w:val="1"/>
          <w:numId w:val="10"/>
        </w:numPr>
        <w:spacing w:before="120" w:after="60" w:line="276" w:lineRule="auto"/>
        <w:rPr>
          <w:rFonts w:ascii="Arial" w:hAnsi="Arial" w:cs="Arial"/>
          <w:szCs w:val="22"/>
        </w:rPr>
      </w:pPr>
      <w:r w:rsidRPr="006C1FBA">
        <w:rPr>
          <w:rFonts w:ascii="Arial" w:hAnsi="Arial" w:cs="Arial"/>
          <w:szCs w:val="22"/>
        </w:rPr>
        <w:t>Phase 2</w:t>
      </w:r>
      <w:r w:rsidR="00A9722C" w:rsidRPr="006C1FBA">
        <w:rPr>
          <w:rFonts w:ascii="Arial" w:hAnsi="Arial" w:cs="Arial"/>
          <w:szCs w:val="22"/>
        </w:rPr>
        <w:t xml:space="preserve"> – </w:t>
      </w:r>
      <w:r w:rsidR="003B138F">
        <w:rPr>
          <w:rFonts w:ascii="Arial" w:hAnsi="Arial" w:cs="Arial"/>
          <w:szCs w:val="22"/>
        </w:rPr>
        <w:t>Final e</w:t>
      </w:r>
      <w:r w:rsidR="00A9722C" w:rsidRPr="006C1FBA">
        <w:rPr>
          <w:rFonts w:ascii="Arial" w:hAnsi="Arial" w:cs="Arial"/>
          <w:szCs w:val="22"/>
        </w:rPr>
        <w:t>vidence report and policy recommendation on early thinking options for the future design of post-EU exit domestic regional aid policy in England.</w:t>
      </w:r>
    </w:p>
    <w:p w14:paraId="6CE00695" w14:textId="3EAFAD41" w:rsidR="004F607D" w:rsidRPr="00D14A89" w:rsidRDefault="003B138F" w:rsidP="008B4603">
      <w:pPr>
        <w:pStyle w:val="ListParagraph"/>
        <w:numPr>
          <w:ilvl w:val="0"/>
          <w:numId w:val="10"/>
        </w:numPr>
        <w:spacing w:before="120" w:after="60" w:line="276" w:lineRule="auto"/>
        <w:rPr>
          <w:rFonts w:ascii="Arial" w:hAnsi="Arial" w:cs="Arial"/>
          <w:szCs w:val="22"/>
        </w:rPr>
      </w:pPr>
      <w:r>
        <w:rPr>
          <w:rFonts w:ascii="Arial" w:hAnsi="Arial" w:cs="Arial"/>
          <w:szCs w:val="22"/>
        </w:rPr>
        <w:t>As part of their research methodology, b</w:t>
      </w:r>
      <w:r w:rsidR="004F607D" w:rsidRPr="00D14A89">
        <w:rPr>
          <w:rFonts w:ascii="Arial" w:hAnsi="Arial" w:cs="Arial"/>
          <w:szCs w:val="22"/>
        </w:rPr>
        <w:t>etween</w:t>
      </w:r>
      <w:r w:rsidR="00F564EE" w:rsidRPr="00D14A89">
        <w:rPr>
          <w:rFonts w:ascii="Arial" w:hAnsi="Arial" w:cs="Arial"/>
          <w:szCs w:val="22"/>
        </w:rPr>
        <w:t xml:space="preserve"> December 2016 and February 2017, Shared Intelligence engaged with a number of local authorities, Local Enterprise Partnerships and other partners such as Universities and third sector organisations. </w:t>
      </w:r>
      <w:r w:rsidR="004F607D" w:rsidRPr="00D14A89">
        <w:rPr>
          <w:rFonts w:ascii="Arial" w:hAnsi="Arial" w:cs="Arial"/>
          <w:szCs w:val="22"/>
        </w:rPr>
        <w:t xml:space="preserve">The key research questions considered three distinct areas of the </w:t>
      </w:r>
      <w:r w:rsidR="00F020FE" w:rsidRPr="00D14A89">
        <w:rPr>
          <w:rFonts w:ascii="Arial" w:hAnsi="Arial" w:cs="Arial"/>
          <w:szCs w:val="22"/>
        </w:rPr>
        <w:t xml:space="preserve">current EU </w:t>
      </w:r>
      <w:r w:rsidR="00F505EF" w:rsidRPr="00D14A89">
        <w:rPr>
          <w:rFonts w:ascii="Arial" w:hAnsi="Arial" w:cs="Arial"/>
          <w:szCs w:val="22"/>
        </w:rPr>
        <w:t>Funding</w:t>
      </w:r>
      <w:r w:rsidR="00F020FE" w:rsidRPr="00D14A89">
        <w:rPr>
          <w:rFonts w:ascii="Arial" w:hAnsi="Arial" w:cs="Arial"/>
          <w:szCs w:val="22"/>
        </w:rPr>
        <w:t xml:space="preserve"> </w:t>
      </w:r>
      <w:r w:rsidR="00757CF2">
        <w:rPr>
          <w:rFonts w:ascii="Arial" w:hAnsi="Arial" w:cs="Arial"/>
          <w:szCs w:val="22"/>
        </w:rPr>
        <w:t>programme, as follows:</w:t>
      </w:r>
      <w:r w:rsidR="004F607D" w:rsidRPr="00D14A89">
        <w:rPr>
          <w:rFonts w:ascii="Arial" w:hAnsi="Arial" w:cs="Arial"/>
          <w:szCs w:val="22"/>
        </w:rPr>
        <w:t xml:space="preserve"> </w:t>
      </w:r>
      <w:r w:rsidR="00DD2D60" w:rsidRPr="00D14A89">
        <w:rPr>
          <w:rFonts w:ascii="Arial" w:hAnsi="Arial" w:cs="Arial"/>
          <w:szCs w:val="22"/>
        </w:rPr>
        <w:t xml:space="preserve"> </w:t>
      </w:r>
    </w:p>
    <w:p w14:paraId="69696B40" w14:textId="5E42AE33" w:rsidR="004F607D" w:rsidRPr="00D14A89" w:rsidRDefault="004F607D"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 xml:space="preserve">Design – how could a new programme of </w:t>
      </w:r>
      <w:r w:rsidR="00757CF2">
        <w:rPr>
          <w:rFonts w:ascii="Arial" w:hAnsi="Arial" w:cs="Arial"/>
          <w:szCs w:val="22"/>
        </w:rPr>
        <w:t xml:space="preserve">post-Brexit </w:t>
      </w:r>
      <w:r w:rsidRPr="00D14A89">
        <w:rPr>
          <w:rFonts w:ascii="Arial" w:hAnsi="Arial" w:cs="Arial"/>
          <w:szCs w:val="22"/>
        </w:rPr>
        <w:t>funding be designed differently to meet the aims and objectives of new funding opportunities;</w:t>
      </w:r>
    </w:p>
    <w:p w14:paraId="0C447076" w14:textId="3D25545E" w:rsidR="004F607D" w:rsidRPr="00D14A89" w:rsidRDefault="004F607D"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 xml:space="preserve">Management – how could the management of </w:t>
      </w:r>
      <w:r w:rsidR="00757CF2" w:rsidRPr="00757CF2">
        <w:rPr>
          <w:rFonts w:ascii="Arial" w:hAnsi="Arial" w:cs="Arial"/>
          <w:szCs w:val="22"/>
        </w:rPr>
        <w:t xml:space="preserve">post-Brexit funding </w:t>
      </w:r>
      <w:r w:rsidRPr="00D14A89">
        <w:rPr>
          <w:rFonts w:ascii="Arial" w:hAnsi="Arial" w:cs="Arial"/>
          <w:szCs w:val="22"/>
        </w:rPr>
        <w:t xml:space="preserve">change to better support local areas; and </w:t>
      </w:r>
    </w:p>
    <w:p w14:paraId="4D28AE50" w14:textId="176840AB" w:rsidR="00757CF2" w:rsidRPr="00757CF2" w:rsidRDefault="004F607D"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 xml:space="preserve">Delivery – what elements of the delivery of the </w:t>
      </w:r>
      <w:r w:rsidR="00757CF2">
        <w:rPr>
          <w:rFonts w:ascii="Arial" w:hAnsi="Arial" w:cs="Arial"/>
          <w:szCs w:val="22"/>
        </w:rPr>
        <w:t xml:space="preserve">new </w:t>
      </w:r>
      <w:r w:rsidRPr="00D14A89">
        <w:rPr>
          <w:rFonts w:ascii="Arial" w:hAnsi="Arial" w:cs="Arial"/>
          <w:szCs w:val="22"/>
        </w:rPr>
        <w:t xml:space="preserve">programme could work better to deliver greater </w:t>
      </w:r>
      <w:r w:rsidR="0053677A" w:rsidRPr="00D14A89">
        <w:rPr>
          <w:rFonts w:ascii="Arial" w:hAnsi="Arial" w:cs="Arial"/>
          <w:szCs w:val="22"/>
        </w:rPr>
        <w:t>outcomes?</w:t>
      </w:r>
    </w:p>
    <w:p w14:paraId="0270923A" w14:textId="0FB60D8B" w:rsidR="00F020FE" w:rsidRPr="00D14A89" w:rsidRDefault="00F020FE" w:rsidP="008B4603">
      <w:pPr>
        <w:pStyle w:val="ListParagraph"/>
        <w:numPr>
          <w:ilvl w:val="0"/>
          <w:numId w:val="10"/>
        </w:numPr>
        <w:spacing w:before="120" w:after="60" w:line="276" w:lineRule="auto"/>
        <w:rPr>
          <w:rFonts w:ascii="Arial" w:hAnsi="Arial" w:cs="Arial"/>
          <w:szCs w:val="22"/>
        </w:rPr>
      </w:pPr>
      <w:r w:rsidRPr="00D14A89">
        <w:rPr>
          <w:rFonts w:ascii="Arial" w:hAnsi="Arial" w:cs="Arial"/>
          <w:szCs w:val="22"/>
        </w:rPr>
        <w:t xml:space="preserve">At time of writing, </w:t>
      </w:r>
      <w:r w:rsidR="006E7E9D" w:rsidRPr="00D14A89">
        <w:rPr>
          <w:rFonts w:ascii="Arial" w:hAnsi="Arial" w:cs="Arial"/>
          <w:szCs w:val="22"/>
        </w:rPr>
        <w:t>Shared Intelligence</w:t>
      </w:r>
      <w:r w:rsidR="00757CF2">
        <w:rPr>
          <w:rFonts w:ascii="Arial" w:hAnsi="Arial" w:cs="Arial"/>
          <w:szCs w:val="22"/>
        </w:rPr>
        <w:t xml:space="preserve"> Ltd</w:t>
      </w:r>
      <w:r w:rsidR="006E7E9D" w:rsidRPr="00D14A89">
        <w:rPr>
          <w:rFonts w:ascii="Arial" w:hAnsi="Arial" w:cs="Arial"/>
          <w:szCs w:val="22"/>
        </w:rPr>
        <w:t xml:space="preserve"> </w:t>
      </w:r>
      <w:r w:rsidRPr="00D14A89">
        <w:rPr>
          <w:rFonts w:ascii="Arial" w:hAnsi="Arial" w:cs="Arial"/>
          <w:szCs w:val="22"/>
        </w:rPr>
        <w:t>have presented</w:t>
      </w:r>
      <w:r w:rsidR="006E7E9D" w:rsidRPr="00D14A89">
        <w:rPr>
          <w:rFonts w:ascii="Arial" w:hAnsi="Arial" w:cs="Arial"/>
          <w:szCs w:val="22"/>
        </w:rPr>
        <w:t xml:space="preserve"> interim findings </w:t>
      </w:r>
      <w:r w:rsidRPr="00D14A89">
        <w:rPr>
          <w:rFonts w:ascii="Arial" w:hAnsi="Arial" w:cs="Arial"/>
          <w:szCs w:val="22"/>
        </w:rPr>
        <w:t>based on record</w:t>
      </w:r>
      <w:r w:rsidR="001747FC">
        <w:rPr>
          <w:rFonts w:ascii="Arial" w:hAnsi="Arial" w:cs="Arial"/>
          <w:szCs w:val="22"/>
        </w:rPr>
        <w:t>s</w:t>
      </w:r>
      <w:r w:rsidRPr="00D14A89">
        <w:rPr>
          <w:rFonts w:ascii="Arial" w:hAnsi="Arial" w:cs="Arial"/>
          <w:szCs w:val="22"/>
        </w:rPr>
        <w:t xml:space="preserve"> of conversations </w:t>
      </w:r>
      <w:r w:rsidR="006E7E9D" w:rsidRPr="00D14A89">
        <w:rPr>
          <w:rFonts w:ascii="Arial" w:hAnsi="Arial" w:cs="Arial"/>
          <w:szCs w:val="22"/>
        </w:rPr>
        <w:t xml:space="preserve">which </w:t>
      </w:r>
      <w:r w:rsidRPr="00D14A89">
        <w:rPr>
          <w:rFonts w:ascii="Arial" w:hAnsi="Arial" w:cs="Arial"/>
          <w:szCs w:val="22"/>
        </w:rPr>
        <w:t>demonstrate</w:t>
      </w:r>
      <w:r w:rsidR="00F564EE" w:rsidRPr="00D14A89">
        <w:rPr>
          <w:rFonts w:ascii="Arial" w:hAnsi="Arial" w:cs="Arial"/>
          <w:szCs w:val="22"/>
        </w:rPr>
        <w:t xml:space="preserve"> a balanced view of the </w:t>
      </w:r>
      <w:r w:rsidRPr="00D14A89">
        <w:rPr>
          <w:rFonts w:ascii="Arial" w:hAnsi="Arial" w:cs="Arial"/>
          <w:szCs w:val="22"/>
        </w:rPr>
        <w:t xml:space="preserve">current EU funding </w:t>
      </w:r>
      <w:r w:rsidR="00F564EE" w:rsidRPr="00D14A89">
        <w:rPr>
          <w:rFonts w:ascii="Arial" w:hAnsi="Arial" w:cs="Arial"/>
          <w:szCs w:val="22"/>
        </w:rPr>
        <w:t>programme, its benefits and</w:t>
      </w:r>
      <w:r w:rsidR="00F505EF" w:rsidRPr="00D14A89">
        <w:rPr>
          <w:rFonts w:ascii="Arial" w:hAnsi="Arial" w:cs="Arial"/>
          <w:szCs w:val="22"/>
        </w:rPr>
        <w:t xml:space="preserve"> weakness and</w:t>
      </w:r>
      <w:r w:rsidR="00F564EE" w:rsidRPr="00D14A89">
        <w:rPr>
          <w:rFonts w:ascii="Arial" w:hAnsi="Arial" w:cs="Arial"/>
          <w:szCs w:val="22"/>
        </w:rPr>
        <w:t xml:space="preserve"> the suggested recommendations for the future of a funding programme.</w:t>
      </w:r>
    </w:p>
    <w:p w14:paraId="609EE12B" w14:textId="64964DB6" w:rsidR="004F607D" w:rsidRPr="00D14A89" w:rsidRDefault="00F020FE" w:rsidP="008B4603">
      <w:pPr>
        <w:pStyle w:val="ListParagraph"/>
        <w:numPr>
          <w:ilvl w:val="0"/>
          <w:numId w:val="10"/>
        </w:numPr>
        <w:spacing w:before="120" w:after="60" w:line="276" w:lineRule="auto"/>
        <w:rPr>
          <w:rFonts w:ascii="Arial" w:hAnsi="Arial" w:cs="Arial"/>
          <w:szCs w:val="22"/>
        </w:rPr>
      </w:pPr>
      <w:r w:rsidRPr="00D14A89">
        <w:rPr>
          <w:rFonts w:ascii="Arial" w:hAnsi="Arial" w:cs="Arial"/>
          <w:szCs w:val="22"/>
        </w:rPr>
        <w:t>A</w:t>
      </w:r>
      <w:r w:rsidR="004F607D" w:rsidRPr="00D14A89">
        <w:rPr>
          <w:rFonts w:ascii="Arial" w:hAnsi="Arial" w:cs="Arial"/>
          <w:szCs w:val="22"/>
        </w:rPr>
        <w:t xml:space="preserve"> </w:t>
      </w:r>
      <w:r w:rsidR="00A9722C" w:rsidRPr="00D14A89">
        <w:rPr>
          <w:rFonts w:ascii="Arial" w:hAnsi="Arial" w:cs="Arial"/>
          <w:szCs w:val="22"/>
        </w:rPr>
        <w:t>key message from the</w:t>
      </w:r>
      <w:r w:rsidR="0053677A">
        <w:rPr>
          <w:rFonts w:ascii="Arial" w:hAnsi="Arial" w:cs="Arial"/>
          <w:szCs w:val="22"/>
        </w:rPr>
        <w:t>se</w:t>
      </w:r>
      <w:r w:rsidR="00A9722C" w:rsidRPr="00D14A89">
        <w:rPr>
          <w:rFonts w:ascii="Arial" w:hAnsi="Arial" w:cs="Arial"/>
          <w:szCs w:val="22"/>
        </w:rPr>
        <w:t xml:space="preserve"> </w:t>
      </w:r>
      <w:r w:rsidR="00C44C5C">
        <w:rPr>
          <w:rFonts w:ascii="Arial" w:hAnsi="Arial" w:cs="Arial"/>
          <w:szCs w:val="22"/>
        </w:rPr>
        <w:t>conversation</w:t>
      </w:r>
      <w:r w:rsidR="00A9722C" w:rsidRPr="00D14A89">
        <w:rPr>
          <w:rFonts w:ascii="Arial" w:hAnsi="Arial" w:cs="Arial"/>
          <w:szCs w:val="22"/>
        </w:rPr>
        <w:t xml:space="preserve"> </w:t>
      </w:r>
      <w:r w:rsidR="00F505EF" w:rsidRPr="00D14A89">
        <w:rPr>
          <w:rFonts w:ascii="Arial" w:hAnsi="Arial" w:cs="Arial"/>
          <w:szCs w:val="22"/>
        </w:rPr>
        <w:t>has been</w:t>
      </w:r>
      <w:r w:rsidR="00A9722C" w:rsidRPr="00D14A89">
        <w:rPr>
          <w:rFonts w:ascii="Arial" w:hAnsi="Arial" w:cs="Arial"/>
          <w:szCs w:val="22"/>
        </w:rPr>
        <w:t xml:space="preserve"> the need </w:t>
      </w:r>
      <w:r w:rsidRPr="00D14A89">
        <w:rPr>
          <w:rFonts w:ascii="Arial" w:hAnsi="Arial" w:cs="Arial"/>
          <w:szCs w:val="22"/>
        </w:rPr>
        <w:t xml:space="preserve">for post-Brexit funding </w:t>
      </w:r>
      <w:r w:rsidR="00A9722C" w:rsidRPr="00D14A89">
        <w:rPr>
          <w:rFonts w:ascii="Arial" w:hAnsi="Arial" w:cs="Arial"/>
          <w:szCs w:val="22"/>
        </w:rPr>
        <w:t>to link with communities to ensure that local priorities are at the forefront of programmes. The need for devoluti</w:t>
      </w:r>
      <w:r w:rsidRPr="00D14A89">
        <w:rPr>
          <w:rFonts w:ascii="Arial" w:hAnsi="Arial" w:cs="Arial"/>
          <w:szCs w:val="22"/>
        </w:rPr>
        <w:t>on was also key to the debate as</w:t>
      </w:r>
      <w:r w:rsidR="001747FC">
        <w:rPr>
          <w:rFonts w:ascii="Arial" w:hAnsi="Arial" w:cs="Arial"/>
          <w:szCs w:val="22"/>
        </w:rPr>
        <w:t xml:space="preserve"> it is</w:t>
      </w:r>
      <w:r w:rsidRPr="00D14A89">
        <w:rPr>
          <w:rFonts w:ascii="Arial" w:hAnsi="Arial" w:cs="Arial"/>
          <w:szCs w:val="22"/>
        </w:rPr>
        <w:t xml:space="preserve"> seen as way to </w:t>
      </w:r>
      <w:r w:rsidR="00A9722C" w:rsidRPr="00D14A89">
        <w:rPr>
          <w:rFonts w:ascii="Arial" w:hAnsi="Arial" w:cs="Arial"/>
          <w:szCs w:val="22"/>
        </w:rPr>
        <w:t xml:space="preserve">enable local priorities to be accounted for in a more simple and flexible way. </w:t>
      </w:r>
      <w:r w:rsidR="00F505EF" w:rsidRPr="00D14A89">
        <w:rPr>
          <w:rFonts w:ascii="Arial" w:hAnsi="Arial" w:cs="Arial"/>
          <w:szCs w:val="22"/>
        </w:rPr>
        <w:t xml:space="preserve"> </w:t>
      </w:r>
      <w:r w:rsidR="00A9722C" w:rsidRPr="00D14A89">
        <w:rPr>
          <w:rFonts w:ascii="Arial" w:hAnsi="Arial" w:cs="Arial"/>
          <w:szCs w:val="22"/>
        </w:rPr>
        <w:t xml:space="preserve">There was an overarching view that this </w:t>
      </w:r>
      <w:r w:rsidRPr="00D14A89">
        <w:rPr>
          <w:rFonts w:ascii="Arial" w:hAnsi="Arial" w:cs="Arial"/>
          <w:szCs w:val="22"/>
        </w:rPr>
        <w:t>recast</w:t>
      </w:r>
      <w:r w:rsidR="001747FC">
        <w:rPr>
          <w:rFonts w:ascii="Arial" w:hAnsi="Arial" w:cs="Arial"/>
          <w:szCs w:val="22"/>
        </w:rPr>
        <w:t>ing of the</w:t>
      </w:r>
      <w:r w:rsidRPr="00D14A89">
        <w:rPr>
          <w:rFonts w:ascii="Arial" w:hAnsi="Arial" w:cs="Arial"/>
          <w:szCs w:val="22"/>
        </w:rPr>
        <w:t xml:space="preserve"> funding programme provided </w:t>
      </w:r>
      <w:r w:rsidR="001747FC">
        <w:rPr>
          <w:rFonts w:ascii="Arial" w:hAnsi="Arial" w:cs="Arial"/>
          <w:szCs w:val="22"/>
        </w:rPr>
        <w:t xml:space="preserve">a </w:t>
      </w:r>
      <w:r w:rsidR="00A9722C" w:rsidRPr="00D14A89">
        <w:rPr>
          <w:rFonts w:ascii="Arial" w:hAnsi="Arial" w:cs="Arial"/>
          <w:szCs w:val="22"/>
        </w:rPr>
        <w:t>good opportunity for the government to reorganise local structures and funding mechanism</w:t>
      </w:r>
      <w:r w:rsidR="001747FC">
        <w:rPr>
          <w:rFonts w:ascii="Arial" w:hAnsi="Arial" w:cs="Arial"/>
          <w:szCs w:val="22"/>
        </w:rPr>
        <w:t>s</w:t>
      </w:r>
      <w:r w:rsidR="00A9722C" w:rsidRPr="00D14A89">
        <w:rPr>
          <w:rFonts w:ascii="Arial" w:hAnsi="Arial" w:cs="Arial"/>
          <w:szCs w:val="22"/>
        </w:rPr>
        <w:t xml:space="preserve"> and do things differently, </w:t>
      </w:r>
      <w:r w:rsidR="001747FC">
        <w:rPr>
          <w:rFonts w:ascii="Arial" w:hAnsi="Arial" w:cs="Arial"/>
          <w:szCs w:val="22"/>
        </w:rPr>
        <w:t>with</w:t>
      </w:r>
      <w:r w:rsidR="00A9722C" w:rsidRPr="00D14A89">
        <w:rPr>
          <w:rFonts w:ascii="Arial" w:hAnsi="Arial" w:cs="Arial"/>
          <w:szCs w:val="22"/>
        </w:rPr>
        <w:t xml:space="preserve"> a view to </w:t>
      </w:r>
      <w:r w:rsidR="00DD2D60" w:rsidRPr="00D14A89">
        <w:rPr>
          <w:rFonts w:ascii="Arial" w:hAnsi="Arial" w:cs="Arial"/>
          <w:szCs w:val="22"/>
        </w:rPr>
        <w:t xml:space="preserve">achieve greater devolution. </w:t>
      </w:r>
    </w:p>
    <w:p w14:paraId="2BB0B9B0" w14:textId="753033C7" w:rsidR="00605C6D" w:rsidRPr="00D14A89" w:rsidRDefault="00F020FE" w:rsidP="008B4603">
      <w:pPr>
        <w:pStyle w:val="ListParagraph"/>
        <w:numPr>
          <w:ilvl w:val="0"/>
          <w:numId w:val="10"/>
        </w:numPr>
        <w:spacing w:before="120" w:after="60" w:line="276" w:lineRule="auto"/>
        <w:rPr>
          <w:rFonts w:ascii="Arial" w:hAnsi="Arial" w:cs="Arial"/>
          <w:szCs w:val="22"/>
        </w:rPr>
      </w:pPr>
      <w:r w:rsidRPr="00D14A89">
        <w:rPr>
          <w:rFonts w:ascii="Arial" w:hAnsi="Arial" w:cs="Arial"/>
          <w:szCs w:val="22"/>
        </w:rPr>
        <w:t>The</w:t>
      </w:r>
      <w:r w:rsidR="004F607D" w:rsidRPr="00D14A89">
        <w:rPr>
          <w:rFonts w:ascii="Arial" w:hAnsi="Arial" w:cs="Arial"/>
          <w:szCs w:val="22"/>
        </w:rPr>
        <w:t xml:space="preserve"> </w:t>
      </w:r>
      <w:r w:rsidRPr="00D14A89">
        <w:rPr>
          <w:rFonts w:ascii="Arial" w:hAnsi="Arial" w:cs="Arial"/>
          <w:szCs w:val="22"/>
        </w:rPr>
        <w:t xml:space="preserve">interim </w:t>
      </w:r>
      <w:r w:rsidR="00A9722C" w:rsidRPr="00D14A89">
        <w:rPr>
          <w:rFonts w:ascii="Arial" w:hAnsi="Arial" w:cs="Arial"/>
          <w:szCs w:val="22"/>
        </w:rPr>
        <w:t xml:space="preserve">findings </w:t>
      </w:r>
      <w:r w:rsidR="004F607D" w:rsidRPr="00D14A89">
        <w:rPr>
          <w:rFonts w:ascii="Arial" w:hAnsi="Arial" w:cs="Arial"/>
          <w:szCs w:val="22"/>
        </w:rPr>
        <w:t xml:space="preserve">strongly </w:t>
      </w:r>
      <w:r w:rsidR="00F505EF" w:rsidRPr="00D14A89">
        <w:rPr>
          <w:rFonts w:ascii="Arial" w:hAnsi="Arial" w:cs="Arial"/>
          <w:szCs w:val="22"/>
        </w:rPr>
        <w:t>correlate with</w:t>
      </w:r>
      <w:r w:rsidR="004F607D" w:rsidRPr="00D14A89">
        <w:rPr>
          <w:rFonts w:ascii="Arial" w:hAnsi="Arial" w:cs="Arial"/>
          <w:szCs w:val="22"/>
        </w:rPr>
        <w:t xml:space="preserve"> the LGA’s </w:t>
      </w:r>
      <w:r w:rsidRPr="00D14A89">
        <w:rPr>
          <w:rFonts w:ascii="Arial" w:hAnsi="Arial" w:cs="Arial"/>
          <w:szCs w:val="22"/>
        </w:rPr>
        <w:t xml:space="preserve">established </w:t>
      </w:r>
      <w:r w:rsidR="00A9722C" w:rsidRPr="00D14A89">
        <w:rPr>
          <w:rFonts w:ascii="Arial" w:hAnsi="Arial" w:cs="Arial"/>
          <w:szCs w:val="22"/>
        </w:rPr>
        <w:t>principles for UK</w:t>
      </w:r>
      <w:r w:rsidRPr="00D14A89">
        <w:rPr>
          <w:rFonts w:ascii="Arial" w:hAnsi="Arial" w:cs="Arial"/>
          <w:szCs w:val="22"/>
        </w:rPr>
        <w:t xml:space="preserve"> replacement of EU regional aid, which </w:t>
      </w:r>
      <w:r w:rsidR="0053677A">
        <w:rPr>
          <w:rFonts w:ascii="Arial" w:hAnsi="Arial" w:cs="Arial"/>
          <w:szCs w:val="22"/>
        </w:rPr>
        <w:t>we</w:t>
      </w:r>
      <w:r w:rsidRPr="00D14A89">
        <w:rPr>
          <w:rFonts w:ascii="Arial" w:hAnsi="Arial" w:cs="Arial"/>
          <w:szCs w:val="22"/>
        </w:rPr>
        <w:t xml:space="preserve"> developed last year. These are: </w:t>
      </w:r>
    </w:p>
    <w:p w14:paraId="0645A907" w14:textId="2F5BCD7C" w:rsidR="00605C6D" w:rsidRPr="00D14A89" w:rsidRDefault="00A9722C"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Maximum integration with other funding streams;</w:t>
      </w:r>
    </w:p>
    <w:p w14:paraId="46185630" w14:textId="77777777" w:rsidR="00605C6D" w:rsidRPr="00D14A89" w:rsidRDefault="00A9722C"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Funding distributed over a stable period (EU funding is currently allocated over a 7-year period);</w:t>
      </w:r>
    </w:p>
    <w:p w14:paraId="1C17EF12" w14:textId="2EAF4109" w:rsidR="00A9722C" w:rsidRPr="00D14A89" w:rsidRDefault="00A9722C"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lastRenderedPageBreak/>
        <w:t>Funding interventions are based on local determination and local delivery;</w:t>
      </w:r>
    </w:p>
    <w:p w14:paraId="5D3B49DF" w14:textId="1B33869E" w:rsidR="00A9722C" w:rsidRPr="00D14A89" w:rsidRDefault="00A9722C"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Funding is easier to access and manage (shorter time frames for decision, authorisation and payment);</w:t>
      </w:r>
    </w:p>
    <w:p w14:paraId="468DE307" w14:textId="0886F654" w:rsidR="00A9722C" w:rsidRPr="00D14A89" w:rsidRDefault="00A9722C"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Space for experimental and creative approaches;</w:t>
      </w:r>
    </w:p>
    <w:p w14:paraId="424BF3CC" w14:textId="5E4448F9" w:rsidR="00A9722C" w:rsidRPr="00D14A89" w:rsidRDefault="00A9722C" w:rsidP="008B4603">
      <w:pPr>
        <w:pStyle w:val="ListParagraph"/>
        <w:numPr>
          <w:ilvl w:val="1"/>
          <w:numId w:val="10"/>
        </w:numPr>
        <w:spacing w:before="120" w:after="60" w:line="276" w:lineRule="auto"/>
        <w:rPr>
          <w:rFonts w:ascii="Arial" w:hAnsi="Arial" w:cs="Arial"/>
          <w:szCs w:val="22"/>
        </w:rPr>
      </w:pPr>
      <w:r w:rsidRPr="00D14A89">
        <w:rPr>
          <w:rFonts w:ascii="Arial" w:hAnsi="Arial" w:cs="Arial"/>
          <w:szCs w:val="22"/>
        </w:rPr>
        <w:t>Funding for local growth is at least of equal value to all the domestic</w:t>
      </w:r>
      <w:r w:rsidR="004F607D" w:rsidRPr="00D14A89">
        <w:rPr>
          <w:rFonts w:ascii="Arial" w:hAnsi="Arial" w:cs="Arial"/>
          <w:szCs w:val="22"/>
        </w:rPr>
        <w:t xml:space="preserve"> and EU programmes it replaces</w:t>
      </w:r>
      <w:r w:rsidR="001747FC">
        <w:rPr>
          <w:rFonts w:ascii="Arial" w:hAnsi="Arial" w:cs="Arial"/>
          <w:szCs w:val="22"/>
        </w:rPr>
        <w:t>.</w:t>
      </w:r>
    </w:p>
    <w:p w14:paraId="6175BFDD" w14:textId="2A4E32DE" w:rsidR="004F607D" w:rsidRPr="00D14A89" w:rsidRDefault="00A9722C" w:rsidP="008B4603">
      <w:pPr>
        <w:pStyle w:val="ListParagraph"/>
        <w:numPr>
          <w:ilvl w:val="0"/>
          <w:numId w:val="10"/>
        </w:numPr>
        <w:spacing w:before="120" w:after="60" w:line="276" w:lineRule="auto"/>
        <w:rPr>
          <w:rFonts w:ascii="Arial" w:hAnsi="Arial" w:cs="Arial"/>
          <w:szCs w:val="22"/>
        </w:rPr>
      </w:pPr>
      <w:r w:rsidRPr="00D14A89">
        <w:rPr>
          <w:rFonts w:ascii="Arial" w:hAnsi="Arial" w:cs="Arial"/>
          <w:szCs w:val="22"/>
        </w:rPr>
        <w:t xml:space="preserve">In </w:t>
      </w:r>
      <w:r w:rsidR="004104D5" w:rsidRPr="00D14A89">
        <w:rPr>
          <w:rFonts w:ascii="Arial" w:hAnsi="Arial" w:cs="Arial"/>
          <w:szCs w:val="22"/>
        </w:rPr>
        <w:t>light</w:t>
      </w:r>
      <w:r w:rsidR="004F607D" w:rsidRPr="00D14A89">
        <w:rPr>
          <w:rFonts w:ascii="Arial" w:hAnsi="Arial" w:cs="Arial"/>
          <w:szCs w:val="22"/>
        </w:rPr>
        <w:t xml:space="preserve"> of </w:t>
      </w:r>
      <w:r w:rsidR="004104D5" w:rsidRPr="00D14A89">
        <w:rPr>
          <w:rFonts w:ascii="Arial" w:hAnsi="Arial" w:cs="Arial"/>
          <w:szCs w:val="22"/>
        </w:rPr>
        <w:t xml:space="preserve">these </w:t>
      </w:r>
      <w:r w:rsidR="00F020FE" w:rsidRPr="00D14A89">
        <w:rPr>
          <w:rFonts w:ascii="Arial" w:hAnsi="Arial" w:cs="Arial"/>
          <w:szCs w:val="22"/>
        </w:rPr>
        <w:t>interim findings</w:t>
      </w:r>
      <w:r w:rsidR="004F607D" w:rsidRPr="00D14A89">
        <w:rPr>
          <w:rFonts w:ascii="Arial" w:hAnsi="Arial" w:cs="Arial"/>
          <w:szCs w:val="22"/>
        </w:rPr>
        <w:t xml:space="preserve"> and </w:t>
      </w:r>
      <w:r w:rsidR="0076408D" w:rsidRPr="00D14A89">
        <w:rPr>
          <w:rFonts w:ascii="Arial" w:hAnsi="Arial" w:cs="Arial"/>
          <w:szCs w:val="22"/>
        </w:rPr>
        <w:t xml:space="preserve">the </w:t>
      </w:r>
      <w:r w:rsidR="004F607D" w:rsidRPr="00D14A89">
        <w:rPr>
          <w:rFonts w:ascii="Arial" w:hAnsi="Arial" w:cs="Arial"/>
          <w:szCs w:val="22"/>
        </w:rPr>
        <w:t xml:space="preserve">new steer </w:t>
      </w:r>
      <w:r w:rsidR="00F505EF" w:rsidRPr="00D14A89">
        <w:rPr>
          <w:rFonts w:ascii="Arial" w:hAnsi="Arial" w:cs="Arial"/>
          <w:szCs w:val="22"/>
        </w:rPr>
        <w:t>following</w:t>
      </w:r>
      <w:r w:rsidR="004F607D" w:rsidRPr="00D14A89">
        <w:rPr>
          <w:rFonts w:ascii="Arial" w:hAnsi="Arial" w:cs="Arial"/>
          <w:szCs w:val="22"/>
        </w:rPr>
        <w:t xml:space="preserve"> conversations with </w:t>
      </w:r>
      <w:r w:rsidR="00F020FE" w:rsidRPr="00D14A89">
        <w:rPr>
          <w:rFonts w:ascii="Arial" w:hAnsi="Arial" w:cs="Arial"/>
          <w:szCs w:val="22"/>
        </w:rPr>
        <w:t>Ministers at the Department for Exiting the EU</w:t>
      </w:r>
      <w:r w:rsidRPr="00D14A89">
        <w:rPr>
          <w:rFonts w:ascii="Arial" w:hAnsi="Arial" w:cs="Arial"/>
          <w:szCs w:val="22"/>
        </w:rPr>
        <w:t>, LGA</w:t>
      </w:r>
      <w:r w:rsidR="005D0153" w:rsidRPr="00D14A89">
        <w:rPr>
          <w:rFonts w:ascii="Arial" w:hAnsi="Arial" w:cs="Arial"/>
          <w:szCs w:val="22"/>
        </w:rPr>
        <w:t xml:space="preserve"> officers</w:t>
      </w:r>
      <w:r w:rsidRPr="00D14A89">
        <w:rPr>
          <w:rFonts w:ascii="Arial" w:hAnsi="Arial" w:cs="Arial"/>
          <w:szCs w:val="22"/>
        </w:rPr>
        <w:t xml:space="preserve"> ha</w:t>
      </w:r>
      <w:r w:rsidR="005D0153" w:rsidRPr="00D14A89">
        <w:rPr>
          <w:rFonts w:ascii="Arial" w:hAnsi="Arial" w:cs="Arial"/>
          <w:szCs w:val="22"/>
        </w:rPr>
        <w:t xml:space="preserve">ve </w:t>
      </w:r>
      <w:r w:rsidRPr="00D14A89">
        <w:rPr>
          <w:rFonts w:ascii="Arial" w:hAnsi="Arial" w:cs="Arial"/>
          <w:szCs w:val="22"/>
        </w:rPr>
        <w:t xml:space="preserve">instructed Shared Intelligence to conduct </w:t>
      </w:r>
      <w:r w:rsidR="00C471F2">
        <w:rPr>
          <w:rFonts w:ascii="Arial" w:hAnsi="Arial" w:cs="Arial"/>
          <w:szCs w:val="22"/>
        </w:rPr>
        <w:t>further</w:t>
      </w:r>
      <w:r w:rsidR="004F607D" w:rsidRPr="00D14A89">
        <w:rPr>
          <w:rFonts w:ascii="Arial" w:hAnsi="Arial" w:cs="Arial"/>
          <w:szCs w:val="22"/>
        </w:rPr>
        <w:t xml:space="preserve"> in-depth analysis</w:t>
      </w:r>
      <w:r w:rsidRPr="00D14A89">
        <w:rPr>
          <w:rFonts w:ascii="Arial" w:hAnsi="Arial" w:cs="Arial"/>
          <w:szCs w:val="22"/>
        </w:rPr>
        <w:t xml:space="preserve"> </w:t>
      </w:r>
      <w:r w:rsidR="004F607D" w:rsidRPr="00D14A89">
        <w:rPr>
          <w:rFonts w:ascii="Arial" w:hAnsi="Arial" w:cs="Arial"/>
          <w:szCs w:val="22"/>
        </w:rPr>
        <w:t>for the</w:t>
      </w:r>
      <w:r w:rsidR="004104D5" w:rsidRPr="00D14A89">
        <w:rPr>
          <w:rFonts w:ascii="Arial" w:hAnsi="Arial" w:cs="Arial"/>
          <w:szCs w:val="22"/>
        </w:rPr>
        <w:t>ir</w:t>
      </w:r>
      <w:r w:rsidR="004F607D" w:rsidRPr="00D14A89">
        <w:rPr>
          <w:rFonts w:ascii="Arial" w:hAnsi="Arial" w:cs="Arial"/>
          <w:szCs w:val="22"/>
        </w:rPr>
        <w:t xml:space="preserve"> final report </w:t>
      </w:r>
      <w:r w:rsidRPr="00D14A89">
        <w:rPr>
          <w:rFonts w:ascii="Arial" w:hAnsi="Arial" w:cs="Arial"/>
          <w:szCs w:val="22"/>
        </w:rPr>
        <w:t xml:space="preserve">in order to strengthen </w:t>
      </w:r>
      <w:r w:rsidR="0053677A">
        <w:rPr>
          <w:rFonts w:ascii="Arial" w:hAnsi="Arial" w:cs="Arial"/>
          <w:szCs w:val="22"/>
        </w:rPr>
        <w:t>our</w:t>
      </w:r>
      <w:r w:rsidRPr="00D14A89">
        <w:rPr>
          <w:rFonts w:ascii="Arial" w:hAnsi="Arial" w:cs="Arial"/>
          <w:szCs w:val="22"/>
        </w:rPr>
        <w:t xml:space="preserve"> </w:t>
      </w:r>
      <w:r w:rsidR="0053677A">
        <w:rPr>
          <w:rFonts w:ascii="Arial" w:hAnsi="Arial" w:cs="Arial"/>
          <w:szCs w:val="22"/>
        </w:rPr>
        <w:t>case with Government</w:t>
      </w:r>
      <w:r w:rsidR="004104D5" w:rsidRPr="00D14A89">
        <w:rPr>
          <w:rFonts w:ascii="Arial" w:hAnsi="Arial" w:cs="Arial"/>
          <w:szCs w:val="22"/>
        </w:rPr>
        <w:t xml:space="preserve"> </w:t>
      </w:r>
      <w:r w:rsidR="00CC5D35">
        <w:rPr>
          <w:rFonts w:ascii="Arial" w:hAnsi="Arial" w:cs="Arial"/>
          <w:szCs w:val="22"/>
        </w:rPr>
        <w:t xml:space="preserve">ministers </w:t>
      </w:r>
      <w:r w:rsidR="004104D5" w:rsidRPr="00D14A89">
        <w:rPr>
          <w:rFonts w:ascii="Arial" w:hAnsi="Arial" w:cs="Arial"/>
          <w:szCs w:val="22"/>
        </w:rPr>
        <w:t>in</w:t>
      </w:r>
      <w:r w:rsidR="004F607D" w:rsidRPr="00D14A89">
        <w:rPr>
          <w:rFonts w:ascii="Arial" w:hAnsi="Arial" w:cs="Arial"/>
          <w:szCs w:val="22"/>
        </w:rPr>
        <w:t xml:space="preserve"> </w:t>
      </w:r>
      <w:r w:rsidR="004104D5" w:rsidRPr="00D14A89">
        <w:rPr>
          <w:rFonts w:ascii="Arial" w:hAnsi="Arial" w:cs="Arial"/>
          <w:szCs w:val="22"/>
        </w:rPr>
        <w:t>following areas</w:t>
      </w:r>
      <w:r w:rsidR="0076408D" w:rsidRPr="00D14A89">
        <w:rPr>
          <w:rFonts w:ascii="Arial" w:hAnsi="Arial" w:cs="Arial"/>
          <w:szCs w:val="22"/>
        </w:rPr>
        <w:t>:</w:t>
      </w:r>
    </w:p>
    <w:p w14:paraId="543C022E" w14:textId="39058FD2" w:rsidR="0076408D" w:rsidRPr="00D14A89" w:rsidRDefault="0076408D" w:rsidP="008B4603">
      <w:pPr>
        <w:pStyle w:val="ListParagraph"/>
        <w:numPr>
          <w:ilvl w:val="1"/>
          <w:numId w:val="10"/>
        </w:numPr>
        <w:spacing w:before="120" w:after="60"/>
        <w:rPr>
          <w:rFonts w:ascii="Arial" w:hAnsi="Arial" w:cs="Arial"/>
          <w:szCs w:val="22"/>
        </w:rPr>
      </w:pPr>
      <w:r w:rsidRPr="00D14A89">
        <w:rPr>
          <w:rFonts w:ascii="Arial" w:hAnsi="Arial" w:cs="Arial"/>
          <w:szCs w:val="22"/>
        </w:rPr>
        <w:t xml:space="preserve">Further analysis of case study material to clearly demonstrate outcomes which </w:t>
      </w:r>
      <w:r w:rsidRPr="0053677A">
        <w:rPr>
          <w:rFonts w:ascii="Arial" w:hAnsi="Arial" w:cs="Arial"/>
          <w:i/>
          <w:szCs w:val="22"/>
        </w:rPr>
        <w:t xml:space="preserve">would not </w:t>
      </w:r>
      <w:r w:rsidRPr="00D14A89">
        <w:rPr>
          <w:rFonts w:ascii="Arial" w:hAnsi="Arial" w:cs="Arial"/>
          <w:szCs w:val="22"/>
        </w:rPr>
        <w:t>have been achieved if EU funding interventions had not been in place</w:t>
      </w:r>
      <w:r w:rsidR="00DD2D60" w:rsidRPr="00D14A89">
        <w:rPr>
          <w:rFonts w:ascii="Arial" w:hAnsi="Arial" w:cs="Arial"/>
          <w:szCs w:val="22"/>
        </w:rPr>
        <w:t>.</w:t>
      </w:r>
    </w:p>
    <w:p w14:paraId="2B95E3DC" w14:textId="45877CE0" w:rsidR="003C3D5C" w:rsidRDefault="00C471F2" w:rsidP="008B4603">
      <w:pPr>
        <w:pStyle w:val="ListParagraph"/>
        <w:numPr>
          <w:ilvl w:val="1"/>
          <w:numId w:val="10"/>
        </w:numPr>
        <w:spacing w:before="120" w:after="60"/>
        <w:rPr>
          <w:rFonts w:ascii="Arial" w:hAnsi="Arial" w:cs="Arial"/>
          <w:szCs w:val="22"/>
        </w:rPr>
      </w:pPr>
      <w:r>
        <w:rPr>
          <w:rFonts w:ascii="Arial" w:hAnsi="Arial" w:cs="Arial"/>
          <w:szCs w:val="22"/>
        </w:rPr>
        <w:t>Greater</w:t>
      </w:r>
      <w:r w:rsidR="004104D5" w:rsidRPr="00D14A89">
        <w:rPr>
          <w:rFonts w:ascii="Arial" w:hAnsi="Arial" w:cs="Arial"/>
          <w:szCs w:val="22"/>
        </w:rPr>
        <w:t xml:space="preserve"> ill</w:t>
      </w:r>
      <w:r w:rsidR="004104D5" w:rsidRPr="00CC5D35">
        <w:rPr>
          <w:rFonts w:ascii="Arial" w:hAnsi="Arial" w:cs="Arial"/>
          <w:szCs w:val="22"/>
        </w:rPr>
        <w:t>ustration of the</w:t>
      </w:r>
      <w:r w:rsidR="003C3D5C">
        <w:rPr>
          <w:rFonts w:ascii="Arial" w:hAnsi="Arial" w:cs="Arial"/>
          <w:szCs w:val="22"/>
        </w:rPr>
        <w:t xml:space="preserve"> consequences of a </w:t>
      </w:r>
      <w:r w:rsidRPr="00CC5D35">
        <w:rPr>
          <w:rFonts w:ascii="Arial" w:hAnsi="Arial" w:cs="Arial"/>
          <w:szCs w:val="22"/>
        </w:rPr>
        <w:t xml:space="preserve">resultant </w:t>
      </w:r>
      <w:r w:rsidR="004104D5" w:rsidRPr="00CC5D35">
        <w:rPr>
          <w:rFonts w:ascii="Arial" w:hAnsi="Arial" w:cs="Arial"/>
          <w:szCs w:val="22"/>
        </w:rPr>
        <w:t xml:space="preserve">funding gap </w:t>
      </w:r>
      <w:r w:rsidR="0076408D" w:rsidRPr="00CC5D35">
        <w:rPr>
          <w:rFonts w:ascii="Arial" w:hAnsi="Arial" w:cs="Arial"/>
          <w:szCs w:val="22"/>
        </w:rPr>
        <w:t xml:space="preserve">and </w:t>
      </w:r>
      <w:r>
        <w:rPr>
          <w:rFonts w:ascii="Arial" w:hAnsi="Arial" w:cs="Arial"/>
          <w:szCs w:val="22"/>
        </w:rPr>
        <w:t xml:space="preserve">projected </w:t>
      </w:r>
      <w:r w:rsidR="0076408D" w:rsidRPr="00CC5D35">
        <w:rPr>
          <w:rFonts w:ascii="Arial" w:hAnsi="Arial" w:cs="Arial"/>
          <w:szCs w:val="22"/>
        </w:rPr>
        <w:t xml:space="preserve">impact on growth </w:t>
      </w:r>
      <w:r w:rsidR="006E7E9D" w:rsidRPr="00CC5D35">
        <w:rPr>
          <w:rFonts w:ascii="Arial" w:hAnsi="Arial" w:cs="Arial"/>
          <w:szCs w:val="22"/>
        </w:rPr>
        <w:t>across</w:t>
      </w:r>
      <w:r w:rsidR="0076408D" w:rsidRPr="00CC5D35">
        <w:rPr>
          <w:rFonts w:ascii="Arial" w:hAnsi="Arial" w:cs="Arial"/>
          <w:szCs w:val="22"/>
        </w:rPr>
        <w:t xml:space="preserve"> the UK from </w:t>
      </w:r>
      <w:r w:rsidR="004104D5" w:rsidRPr="00CC5D35">
        <w:rPr>
          <w:rFonts w:ascii="Arial" w:hAnsi="Arial" w:cs="Arial"/>
          <w:szCs w:val="22"/>
        </w:rPr>
        <w:t xml:space="preserve">end of March </w:t>
      </w:r>
      <w:r w:rsidR="0076408D" w:rsidRPr="00CC5D35">
        <w:rPr>
          <w:rFonts w:ascii="Arial" w:hAnsi="Arial" w:cs="Arial"/>
          <w:szCs w:val="22"/>
        </w:rPr>
        <w:t>2019</w:t>
      </w:r>
      <w:r w:rsidR="006E7E9D" w:rsidRPr="00CC5D35">
        <w:rPr>
          <w:rFonts w:ascii="Arial" w:hAnsi="Arial" w:cs="Arial"/>
          <w:szCs w:val="22"/>
        </w:rPr>
        <w:t>,</w:t>
      </w:r>
      <w:r w:rsidR="0076408D" w:rsidRPr="00CC5D35">
        <w:rPr>
          <w:rFonts w:ascii="Arial" w:hAnsi="Arial" w:cs="Arial"/>
          <w:szCs w:val="22"/>
        </w:rPr>
        <w:t xml:space="preserve"> </w:t>
      </w:r>
      <w:r w:rsidR="0053677A" w:rsidRPr="00CC5D35">
        <w:rPr>
          <w:rFonts w:ascii="Arial" w:hAnsi="Arial" w:cs="Arial"/>
          <w:szCs w:val="22"/>
        </w:rPr>
        <w:t>following any</w:t>
      </w:r>
      <w:r w:rsidR="004104D5" w:rsidRPr="00CC5D35">
        <w:rPr>
          <w:rFonts w:ascii="Arial" w:hAnsi="Arial" w:cs="Arial"/>
          <w:szCs w:val="22"/>
        </w:rPr>
        <w:t xml:space="preserve"> </w:t>
      </w:r>
      <w:r w:rsidR="00DD2D60" w:rsidRPr="00CC5D35">
        <w:rPr>
          <w:rFonts w:ascii="Arial" w:hAnsi="Arial" w:cs="Arial"/>
          <w:szCs w:val="22"/>
        </w:rPr>
        <w:t xml:space="preserve">a </w:t>
      </w:r>
      <w:r w:rsidR="004104D5" w:rsidRPr="00CC5D35">
        <w:rPr>
          <w:rFonts w:ascii="Arial" w:hAnsi="Arial" w:cs="Arial"/>
          <w:szCs w:val="22"/>
        </w:rPr>
        <w:t xml:space="preserve">hiatus or </w:t>
      </w:r>
      <w:r w:rsidR="0076408D" w:rsidRPr="00CC5D35">
        <w:rPr>
          <w:rFonts w:ascii="Arial" w:hAnsi="Arial" w:cs="Arial"/>
          <w:szCs w:val="22"/>
        </w:rPr>
        <w:t>withdrawal</w:t>
      </w:r>
      <w:r w:rsidR="004104D5" w:rsidRPr="00CC5D35">
        <w:rPr>
          <w:rFonts w:ascii="Arial" w:hAnsi="Arial" w:cs="Arial"/>
          <w:szCs w:val="22"/>
        </w:rPr>
        <w:t xml:space="preserve"> of </w:t>
      </w:r>
      <w:r w:rsidR="005D0153" w:rsidRPr="00CC5D35">
        <w:rPr>
          <w:rFonts w:ascii="Arial" w:hAnsi="Arial" w:cs="Arial"/>
          <w:szCs w:val="22"/>
        </w:rPr>
        <w:t>this type</w:t>
      </w:r>
      <w:r w:rsidR="005D0153" w:rsidRPr="00D14A89">
        <w:rPr>
          <w:rFonts w:ascii="Arial" w:hAnsi="Arial" w:cs="Arial"/>
          <w:szCs w:val="22"/>
        </w:rPr>
        <w:t xml:space="preserve"> of funding. </w:t>
      </w:r>
      <w:r w:rsidR="003C3D5C">
        <w:rPr>
          <w:rFonts w:ascii="Arial" w:hAnsi="Arial" w:cs="Arial"/>
          <w:szCs w:val="22"/>
        </w:rPr>
        <w:t xml:space="preserve"> Under this scenario </w:t>
      </w:r>
      <w:r w:rsidR="003C3D5C" w:rsidRPr="003C3D5C">
        <w:rPr>
          <w:rFonts w:ascii="Arial" w:hAnsi="Arial" w:cs="Arial"/>
          <w:szCs w:val="22"/>
        </w:rPr>
        <w:t>a reduction of £1.5 billion of funding for the final year of this programme</w:t>
      </w:r>
      <w:r w:rsidR="003C3D5C">
        <w:rPr>
          <w:rFonts w:ascii="Arial" w:hAnsi="Arial" w:cs="Arial"/>
          <w:szCs w:val="22"/>
        </w:rPr>
        <w:t xml:space="preserve">, </w:t>
      </w:r>
      <w:r w:rsidR="00220A69">
        <w:rPr>
          <w:rFonts w:ascii="Arial" w:hAnsi="Arial" w:cs="Arial"/>
          <w:szCs w:val="22"/>
        </w:rPr>
        <w:t>attributable</w:t>
      </w:r>
      <w:r w:rsidR="003C3D5C">
        <w:rPr>
          <w:rFonts w:ascii="Arial" w:hAnsi="Arial" w:cs="Arial"/>
          <w:szCs w:val="22"/>
        </w:rPr>
        <w:t xml:space="preserve"> to the fact that the programme was technically meant to </w:t>
      </w:r>
      <w:r w:rsidR="00220A69">
        <w:rPr>
          <w:rFonts w:ascii="Arial" w:hAnsi="Arial" w:cs="Arial"/>
          <w:szCs w:val="22"/>
        </w:rPr>
        <w:t>continue</w:t>
      </w:r>
      <w:r w:rsidR="003C3D5C">
        <w:rPr>
          <w:rFonts w:ascii="Arial" w:hAnsi="Arial" w:cs="Arial"/>
          <w:szCs w:val="22"/>
        </w:rPr>
        <w:t xml:space="preserve"> to 2020</w:t>
      </w:r>
      <w:r w:rsidR="003C3D5C" w:rsidRPr="003C3D5C">
        <w:rPr>
          <w:rFonts w:ascii="Arial" w:hAnsi="Arial" w:cs="Arial"/>
          <w:szCs w:val="22"/>
        </w:rPr>
        <w:t xml:space="preserve">. It then shows a further funding deficit of £10.5 billion </w:t>
      </w:r>
      <w:r w:rsidR="003C3D5C">
        <w:rPr>
          <w:rFonts w:ascii="Arial" w:hAnsi="Arial" w:cs="Arial"/>
          <w:szCs w:val="22"/>
        </w:rPr>
        <w:t xml:space="preserve">(approximately £5.3bn for England) </w:t>
      </w:r>
      <w:r w:rsidR="003C3D5C" w:rsidRPr="003C3D5C">
        <w:rPr>
          <w:rFonts w:ascii="Arial" w:hAnsi="Arial" w:cs="Arial"/>
          <w:szCs w:val="22"/>
        </w:rPr>
        <w:t>assuming the UK were to receive the same amo</w:t>
      </w:r>
      <w:r w:rsidR="00AE391B">
        <w:rPr>
          <w:rFonts w:ascii="Arial" w:hAnsi="Arial" w:cs="Arial"/>
          <w:szCs w:val="22"/>
        </w:rPr>
        <w:t>unt in a future ESIF programme.</w:t>
      </w:r>
    </w:p>
    <w:p w14:paraId="4BAFD4F7" w14:textId="5F65B336" w:rsidR="00A734FD" w:rsidRDefault="00A734FD" w:rsidP="00AE391B">
      <w:pPr>
        <w:pStyle w:val="ListParagraph"/>
        <w:numPr>
          <w:ilvl w:val="0"/>
          <w:numId w:val="10"/>
        </w:numPr>
        <w:spacing w:before="120" w:after="60"/>
        <w:rPr>
          <w:rFonts w:ascii="Arial" w:hAnsi="Arial" w:cs="Arial"/>
          <w:szCs w:val="22"/>
        </w:rPr>
      </w:pPr>
      <w:r>
        <w:rPr>
          <w:rFonts w:ascii="Arial" w:hAnsi="Arial" w:cs="Arial"/>
          <w:szCs w:val="22"/>
        </w:rPr>
        <w:t xml:space="preserve">Alongside this, LGA </w:t>
      </w:r>
      <w:r w:rsidR="00AE391B" w:rsidRPr="00AE391B">
        <w:rPr>
          <w:rFonts w:ascii="Arial" w:hAnsi="Arial" w:cs="Arial"/>
          <w:szCs w:val="22"/>
        </w:rPr>
        <w:t>the Re</w:t>
      </w:r>
      <w:r w:rsidR="00AE391B">
        <w:rPr>
          <w:rFonts w:ascii="Arial" w:hAnsi="Arial" w:cs="Arial"/>
          <w:szCs w:val="22"/>
        </w:rPr>
        <w:t xml:space="preserve">sources Board EU Working Group </w:t>
      </w:r>
      <w:r>
        <w:rPr>
          <w:rFonts w:ascii="Arial" w:hAnsi="Arial" w:cs="Arial"/>
          <w:szCs w:val="22"/>
        </w:rPr>
        <w:t xml:space="preserve">will be reviewing the drawing up of a number </w:t>
      </w:r>
      <w:r w:rsidR="00CC5D35" w:rsidRPr="00A734FD">
        <w:rPr>
          <w:rFonts w:ascii="Arial" w:hAnsi="Arial" w:cs="Arial"/>
          <w:szCs w:val="22"/>
        </w:rPr>
        <w:t xml:space="preserve">key </w:t>
      </w:r>
      <w:r w:rsidR="005D0153" w:rsidRPr="00A734FD">
        <w:rPr>
          <w:rFonts w:ascii="Arial" w:hAnsi="Arial" w:cs="Arial"/>
          <w:szCs w:val="22"/>
        </w:rPr>
        <w:t>post-Brexit funding</w:t>
      </w:r>
      <w:r w:rsidR="00DD2D60" w:rsidRPr="00A734FD">
        <w:rPr>
          <w:rFonts w:ascii="Arial" w:hAnsi="Arial" w:cs="Arial"/>
          <w:szCs w:val="22"/>
        </w:rPr>
        <w:t xml:space="preserve"> options (</w:t>
      </w:r>
      <w:r w:rsidR="00CC5D35" w:rsidRPr="00A734FD">
        <w:rPr>
          <w:rFonts w:ascii="Arial" w:hAnsi="Arial" w:cs="Arial"/>
          <w:szCs w:val="22"/>
        </w:rPr>
        <w:t>drawing on</w:t>
      </w:r>
      <w:r w:rsidR="00DD2D60" w:rsidRPr="00A734FD">
        <w:rPr>
          <w:rFonts w:ascii="Arial" w:hAnsi="Arial" w:cs="Arial"/>
          <w:szCs w:val="22"/>
        </w:rPr>
        <w:t xml:space="preserve"> </w:t>
      </w:r>
      <w:r w:rsidR="00CC5D35" w:rsidRPr="00A734FD">
        <w:rPr>
          <w:rFonts w:ascii="Arial" w:hAnsi="Arial" w:cs="Arial"/>
          <w:szCs w:val="22"/>
        </w:rPr>
        <w:t xml:space="preserve">established principles </w:t>
      </w:r>
      <w:r w:rsidR="00DD2D60" w:rsidRPr="00A734FD">
        <w:rPr>
          <w:rFonts w:ascii="Arial" w:hAnsi="Arial" w:cs="Arial"/>
          <w:szCs w:val="22"/>
        </w:rPr>
        <w:t>as a starting point)</w:t>
      </w:r>
      <w:r w:rsidR="006E7E9D" w:rsidRPr="00A734FD">
        <w:rPr>
          <w:rFonts w:ascii="Arial" w:hAnsi="Arial" w:cs="Arial"/>
          <w:szCs w:val="22"/>
        </w:rPr>
        <w:t xml:space="preserve"> ranging from </w:t>
      </w:r>
      <w:r w:rsidR="005D0153" w:rsidRPr="00A734FD">
        <w:rPr>
          <w:rFonts w:ascii="Arial" w:hAnsi="Arial" w:cs="Arial"/>
          <w:szCs w:val="22"/>
        </w:rPr>
        <w:t xml:space="preserve">familiar </w:t>
      </w:r>
      <w:r w:rsidR="006E7E9D" w:rsidRPr="00A734FD">
        <w:rPr>
          <w:rFonts w:ascii="Arial" w:hAnsi="Arial" w:cs="Arial"/>
          <w:szCs w:val="22"/>
        </w:rPr>
        <w:t xml:space="preserve">tried and tested </w:t>
      </w:r>
      <w:r w:rsidR="005D0153" w:rsidRPr="00A734FD">
        <w:rPr>
          <w:rFonts w:ascii="Arial" w:hAnsi="Arial" w:cs="Arial"/>
          <w:szCs w:val="22"/>
        </w:rPr>
        <w:t>approaches,</w:t>
      </w:r>
      <w:r w:rsidR="006E7E9D" w:rsidRPr="00A734FD">
        <w:rPr>
          <w:rFonts w:ascii="Arial" w:hAnsi="Arial" w:cs="Arial"/>
          <w:szCs w:val="22"/>
        </w:rPr>
        <w:t xml:space="preserve"> to more </w:t>
      </w:r>
      <w:r w:rsidR="00F020FE" w:rsidRPr="00A734FD">
        <w:rPr>
          <w:rFonts w:ascii="Arial" w:hAnsi="Arial" w:cs="Arial"/>
          <w:szCs w:val="22"/>
        </w:rPr>
        <w:t>innovative</w:t>
      </w:r>
      <w:r w:rsidR="00CC5D35" w:rsidRPr="00A734FD">
        <w:rPr>
          <w:rFonts w:ascii="Arial" w:hAnsi="Arial" w:cs="Arial"/>
          <w:szCs w:val="22"/>
        </w:rPr>
        <w:t xml:space="preserve"> and radical options, to inform LGA conversations with Government.</w:t>
      </w:r>
      <w:r w:rsidR="005D0153" w:rsidRPr="00A734FD">
        <w:rPr>
          <w:rFonts w:ascii="Arial" w:hAnsi="Arial" w:cs="Arial"/>
          <w:szCs w:val="22"/>
        </w:rPr>
        <w:t xml:space="preserve"> </w:t>
      </w:r>
    </w:p>
    <w:p w14:paraId="0C9D7AC2" w14:textId="29037F5B" w:rsidR="00B121EE" w:rsidRPr="00D14A89" w:rsidRDefault="00B121EE" w:rsidP="00B121EE">
      <w:pPr>
        <w:pStyle w:val="ListParagraph"/>
        <w:numPr>
          <w:ilvl w:val="0"/>
          <w:numId w:val="10"/>
        </w:numPr>
        <w:spacing w:before="120" w:after="60" w:line="276" w:lineRule="auto"/>
        <w:rPr>
          <w:rFonts w:ascii="Arial" w:eastAsiaTheme="minorHAnsi" w:hAnsi="Arial" w:cs="Arial"/>
          <w:szCs w:val="22"/>
          <w:lang w:eastAsia="en-US"/>
        </w:rPr>
      </w:pPr>
      <w:r>
        <w:rPr>
          <w:rFonts w:ascii="Arial" w:eastAsiaTheme="minorHAnsi" w:hAnsi="Arial" w:cs="Arial"/>
          <w:szCs w:val="22"/>
          <w:lang w:eastAsia="en-US"/>
        </w:rPr>
        <w:t>With regards to broader post-Brexit policy o</w:t>
      </w:r>
      <w:r w:rsidRPr="00540A6C">
        <w:rPr>
          <w:rFonts w:ascii="Arial" w:eastAsiaTheme="minorHAnsi" w:hAnsi="Arial" w:cs="Arial"/>
          <w:szCs w:val="22"/>
          <w:lang w:eastAsia="en-US"/>
        </w:rPr>
        <w:t xml:space="preserve">n the EU budget contribution, the </w:t>
      </w:r>
      <w:r>
        <w:rPr>
          <w:rFonts w:ascii="Arial" w:eastAsiaTheme="minorHAnsi" w:hAnsi="Arial" w:cs="Arial"/>
          <w:szCs w:val="22"/>
          <w:lang w:eastAsia="en-US"/>
        </w:rPr>
        <w:t xml:space="preserve">recent </w:t>
      </w:r>
      <w:r w:rsidRPr="00540A6C">
        <w:rPr>
          <w:rFonts w:ascii="Arial" w:eastAsiaTheme="minorHAnsi" w:hAnsi="Arial" w:cs="Arial"/>
          <w:szCs w:val="22"/>
          <w:lang w:eastAsia="en-US"/>
        </w:rPr>
        <w:t xml:space="preserve">White Paper </w:t>
      </w:r>
      <w:r>
        <w:rPr>
          <w:rFonts w:ascii="Arial" w:eastAsiaTheme="minorHAnsi" w:hAnsi="Arial" w:cs="Arial"/>
          <w:szCs w:val="22"/>
          <w:lang w:eastAsia="en-US"/>
        </w:rPr>
        <w:t>stated that:</w:t>
      </w:r>
    </w:p>
    <w:p w14:paraId="107B279E" w14:textId="77777777" w:rsidR="00B121EE" w:rsidRPr="00D14A89" w:rsidRDefault="00B121EE" w:rsidP="00B121EE">
      <w:pPr>
        <w:pStyle w:val="ListParagraph"/>
        <w:numPr>
          <w:ilvl w:val="1"/>
          <w:numId w:val="10"/>
        </w:numPr>
        <w:spacing w:before="120" w:after="60" w:line="276" w:lineRule="auto"/>
        <w:ind w:left="1020" w:hanging="510"/>
        <w:rPr>
          <w:rFonts w:ascii="Arial" w:eastAsiaTheme="minorHAnsi" w:hAnsi="Arial" w:cs="Arial"/>
          <w:i/>
          <w:szCs w:val="22"/>
          <w:lang w:eastAsia="en-US"/>
        </w:rPr>
      </w:pPr>
      <w:r w:rsidRPr="00D14A89">
        <w:rPr>
          <w:rFonts w:ascii="Arial" w:eastAsiaTheme="minorHAnsi" w:hAnsi="Arial" w:cs="Arial"/>
          <w:i/>
          <w:szCs w:val="22"/>
          <w:lang w:eastAsia="en-US"/>
        </w:rPr>
        <w:t>“Once we have left the EU… there may be European programmes in which we might want to participate. If so, it is reasonable that we should make an appropriate contribution.”</w:t>
      </w:r>
      <w:r w:rsidRPr="00E678AA">
        <w:rPr>
          <w:rFonts w:eastAsiaTheme="minorHAnsi"/>
          <w:vertAlign w:val="superscript"/>
          <w:lang w:eastAsia="en-US"/>
        </w:rPr>
        <w:footnoteReference w:id="1"/>
      </w:r>
    </w:p>
    <w:p w14:paraId="5FAB8248" w14:textId="77777777" w:rsidR="00B121EE" w:rsidRDefault="00B121EE" w:rsidP="00B121EE">
      <w:pPr>
        <w:pStyle w:val="ListParagraph"/>
        <w:numPr>
          <w:ilvl w:val="0"/>
          <w:numId w:val="10"/>
        </w:numPr>
        <w:spacing w:before="120" w:after="60" w:line="276" w:lineRule="auto"/>
        <w:rPr>
          <w:rFonts w:ascii="Arial" w:eastAsiaTheme="minorHAnsi" w:hAnsi="Arial" w:cs="Arial"/>
          <w:szCs w:val="22"/>
          <w:lang w:eastAsia="en-US"/>
        </w:rPr>
      </w:pPr>
      <w:r>
        <w:rPr>
          <w:rFonts w:ascii="Arial" w:eastAsiaTheme="minorHAnsi" w:hAnsi="Arial" w:cs="Arial"/>
          <w:szCs w:val="22"/>
          <w:lang w:eastAsia="en-US"/>
        </w:rPr>
        <w:t>In our response the LGA stated</w:t>
      </w:r>
    </w:p>
    <w:p w14:paraId="51B1F29A" w14:textId="77777777" w:rsidR="00B121EE" w:rsidRDefault="00B121EE" w:rsidP="00B121EE">
      <w:pPr>
        <w:pStyle w:val="ListParagraph"/>
        <w:numPr>
          <w:ilvl w:val="1"/>
          <w:numId w:val="10"/>
        </w:numPr>
        <w:spacing w:before="120" w:after="60" w:line="276" w:lineRule="auto"/>
        <w:ind w:left="1020" w:hanging="510"/>
        <w:rPr>
          <w:rFonts w:ascii="Arial" w:eastAsiaTheme="minorHAnsi" w:hAnsi="Arial" w:cs="Arial"/>
          <w:i/>
          <w:szCs w:val="22"/>
          <w:lang w:eastAsia="en-US"/>
        </w:rPr>
      </w:pPr>
      <w:r w:rsidRPr="00252185">
        <w:rPr>
          <w:rFonts w:ascii="Arial" w:eastAsiaTheme="minorHAnsi" w:hAnsi="Arial" w:cs="Arial"/>
          <w:i/>
          <w:szCs w:val="22"/>
          <w:lang w:eastAsia="en-US"/>
        </w:rPr>
        <w:t>“</w:t>
      </w:r>
      <w:r>
        <w:rPr>
          <w:rFonts w:ascii="Arial" w:eastAsiaTheme="minorHAnsi" w:hAnsi="Arial" w:cs="Arial"/>
          <w:i/>
          <w:szCs w:val="22"/>
          <w:lang w:eastAsia="en-US"/>
        </w:rPr>
        <w:t xml:space="preserve">It </w:t>
      </w:r>
      <w:r w:rsidRPr="00252185">
        <w:rPr>
          <w:rFonts w:ascii="Arial" w:eastAsiaTheme="minorHAnsi" w:hAnsi="Arial" w:cs="Arial"/>
          <w:i/>
          <w:szCs w:val="22"/>
          <w:lang w:eastAsia="en-US"/>
        </w:rPr>
        <w:t>is important that central and local government work together to plan how local areas will retain the benefits they currently receive from participation in these programmes post-Brexit.”</w:t>
      </w:r>
    </w:p>
    <w:p w14:paraId="69BB601E" w14:textId="7C8E3C42" w:rsidR="004F607D" w:rsidRPr="00A734FD" w:rsidRDefault="00A734FD" w:rsidP="003C3D5C">
      <w:pPr>
        <w:pStyle w:val="ListParagraph"/>
        <w:numPr>
          <w:ilvl w:val="0"/>
          <w:numId w:val="10"/>
        </w:numPr>
        <w:spacing w:before="120" w:after="60"/>
        <w:rPr>
          <w:rFonts w:ascii="Arial" w:hAnsi="Arial" w:cs="Arial"/>
          <w:szCs w:val="22"/>
        </w:rPr>
      </w:pPr>
      <w:r>
        <w:rPr>
          <w:rFonts w:ascii="Arial" w:hAnsi="Arial" w:cs="Arial"/>
          <w:szCs w:val="22"/>
        </w:rPr>
        <w:t>In light of the additional steer from White Paper, i</w:t>
      </w:r>
      <w:r w:rsidR="00CC5D35" w:rsidRPr="00A734FD">
        <w:rPr>
          <w:rFonts w:ascii="Arial" w:hAnsi="Arial" w:cs="Arial"/>
          <w:szCs w:val="22"/>
        </w:rPr>
        <w:t xml:space="preserve">t is proposed </w:t>
      </w:r>
      <w:r>
        <w:rPr>
          <w:rFonts w:ascii="Arial" w:hAnsi="Arial" w:cs="Arial"/>
          <w:szCs w:val="22"/>
        </w:rPr>
        <w:t xml:space="preserve">this workstream is expanded to </w:t>
      </w:r>
      <w:r w:rsidR="00DD2D60" w:rsidRPr="00A734FD">
        <w:rPr>
          <w:rFonts w:ascii="Arial" w:hAnsi="Arial" w:cs="Arial"/>
          <w:szCs w:val="22"/>
        </w:rPr>
        <w:t xml:space="preserve">look </w:t>
      </w:r>
      <w:r w:rsidR="005D0153" w:rsidRPr="00A734FD">
        <w:rPr>
          <w:rFonts w:ascii="Arial" w:hAnsi="Arial" w:cs="Arial"/>
          <w:szCs w:val="22"/>
        </w:rPr>
        <w:t>be</w:t>
      </w:r>
      <w:r w:rsidR="00DD2D60" w:rsidRPr="00A734FD">
        <w:rPr>
          <w:rFonts w:ascii="Arial" w:hAnsi="Arial" w:cs="Arial"/>
          <w:szCs w:val="22"/>
        </w:rPr>
        <w:t>yond EU structural funds,</w:t>
      </w:r>
      <w:r w:rsidR="005D0153" w:rsidRPr="00A734FD">
        <w:rPr>
          <w:rFonts w:ascii="Arial" w:hAnsi="Arial" w:cs="Arial"/>
          <w:szCs w:val="22"/>
        </w:rPr>
        <w:t xml:space="preserve"> to a broader range of post Brexit </w:t>
      </w:r>
      <w:r w:rsidR="00DD2D60" w:rsidRPr="00A734FD">
        <w:rPr>
          <w:rFonts w:ascii="Arial" w:hAnsi="Arial" w:cs="Arial"/>
          <w:szCs w:val="22"/>
        </w:rPr>
        <w:t>funding</w:t>
      </w:r>
      <w:r w:rsidR="005D0153" w:rsidRPr="00A734FD">
        <w:rPr>
          <w:rFonts w:ascii="Arial" w:hAnsi="Arial" w:cs="Arial"/>
          <w:szCs w:val="22"/>
        </w:rPr>
        <w:t xml:space="preserve"> streams</w:t>
      </w:r>
      <w:r w:rsidR="00CC5D35" w:rsidRPr="00A734FD">
        <w:rPr>
          <w:rFonts w:ascii="Arial" w:hAnsi="Arial" w:cs="Arial"/>
          <w:szCs w:val="22"/>
        </w:rPr>
        <w:t xml:space="preserve">, which UK </w:t>
      </w:r>
      <w:r w:rsidR="00DD2D60" w:rsidRPr="00A734FD">
        <w:rPr>
          <w:rFonts w:ascii="Arial" w:hAnsi="Arial" w:cs="Arial"/>
          <w:szCs w:val="22"/>
        </w:rPr>
        <w:t xml:space="preserve">government may wish </w:t>
      </w:r>
      <w:r w:rsidR="00CC5D35" w:rsidRPr="00A734FD">
        <w:rPr>
          <w:rFonts w:ascii="Arial" w:hAnsi="Arial" w:cs="Arial"/>
          <w:szCs w:val="22"/>
        </w:rPr>
        <w:t xml:space="preserve">to continue to subscribe and </w:t>
      </w:r>
      <w:r>
        <w:rPr>
          <w:rFonts w:ascii="Arial" w:hAnsi="Arial" w:cs="Arial"/>
          <w:szCs w:val="22"/>
        </w:rPr>
        <w:t>have</w:t>
      </w:r>
      <w:r w:rsidR="00CC5D35" w:rsidRPr="00A734FD">
        <w:rPr>
          <w:rFonts w:ascii="Arial" w:hAnsi="Arial" w:cs="Arial"/>
          <w:szCs w:val="22"/>
        </w:rPr>
        <w:t xml:space="preserve"> of relevance</w:t>
      </w:r>
      <w:r w:rsidR="005D0153" w:rsidRPr="00A734FD">
        <w:rPr>
          <w:rFonts w:ascii="Arial" w:hAnsi="Arial" w:cs="Arial"/>
          <w:szCs w:val="22"/>
        </w:rPr>
        <w:t xml:space="preserve"> to local government. </w:t>
      </w:r>
    </w:p>
    <w:p w14:paraId="19D531C7" w14:textId="4A1C4ABE" w:rsidR="00E678AA" w:rsidRPr="00127360" w:rsidRDefault="00C471F2" w:rsidP="008B4603">
      <w:pPr>
        <w:pStyle w:val="ListParagraph"/>
        <w:numPr>
          <w:ilvl w:val="0"/>
          <w:numId w:val="10"/>
        </w:numPr>
        <w:spacing w:before="120" w:after="60" w:line="276" w:lineRule="auto"/>
        <w:rPr>
          <w:rFonts w:ascii="Arial" w:eastAsiaTheme="minorHAnsi" w:hAnsi="Arial" w:cs="Arial"/>
          <w:szCs w:val="22"/>
          <w:lang w:eastAsia="en-US"/>
        </w:rPr>
      </w:pPr>
      <w:r>
        <w:rPr>
          <w:rFonts w:ascii="Arial" w:eastAsiaTheme="minorHAnsi" w:hAnsi="Arial" w:cs="Arial"/>
          <w:szCs w:val="22"/>
          <w:lang w:eastAsia="en-US"/>
        </w:rPr>
        <w:t>To develop</w:t>
      </w:r>
      <w:r w:rsidR="00540A6C">
        <w:rPr>
          <w:rFonts w:ascii="Arial" w:eastAsiaTheme="minorHAnsi" w:hAnsi="Arial" w:cs="Arial"/>
          <w:szCs w:val="22"/>
          <w:lang w:eastAsia="en-US"/>
        </w:rPr>
        <w:t xml:space="preserve"> this analysis </w:t>
      </w:r>
      <w:r w:rsidR="00B121EE">
        <w:rPr>
          <w:rFonts w:ascii="Arial" w:eastAsiaTheme="minorHAnsi" w:hAnsi="Arial" w:cs="Arial"/>
          <w:szCs w:val="22"/>
          <w:lang w:eastAsia="en-US"/>
        </w:rPr>
        <w:t xml:space="preserve">it is proposed that the workstream is expanded to </w:t>
      </w:r>
      <w:r w:rsidR="003C3D5C">
        <w:rPr>
          <w:rFonts w:ascii="Arial" w:eastAsiaTheme="minorHAnsi" w:hAnsi="Arial" w:cs="Arial"/>
          <w:szCs w:val="22"/>
          <w:lang w:eastAsia="en-US"/>
        </w:rPr>
        <w:t>incorporate</w:t>
      </w:r>
      <w:r w:rsidR="00B121EE">
        <w:rPr>
          <w:rFonts w:ascii="Arial" w:eastAsiaTheme="minorHAnsi" w:hAnsi="Arial" w:cs="Arial"/>
          <w:szCs w:val="22"/>
          <w:lang w:eastAsia="en-US"/>
        </w:rPr>
        <w:t xml:space="preserve"> updated analysis </w:t>
      </w:r>
      <w:r w:rsidR="00252185">
        <w:rPr>
          <w:rFonts w:ascii="Arial" w:eastAsiaTheme="minorHAnsi" w:hAnsi="Arial" w:cs="Arial"/>
          <w:szCs w:val="22"/>
          <w:lang w:eastAsia="en-US"/>
        </w:rPr>
        <w:t xml:space="preserve">some </w:t>
      </w:r>
      <w:r w:rsidR="00E678AA" w:rsidRPr="00540A6C">
        <w:rPr>
          <w:rFonts w:ascii="Arial" w:eastAsiaTheme="minorHAnsi" w:hAnsi="Arial" w:cs="Arial"/>
          <w:szCs w:val="22"/>
          <w:lang w:eastAsia="en-US"/>
        </w:rPr>
        <w:t xml:space="preserve">key EU funding programmes </w:t>
      </w:r>
      <w:r w:rsidR="00540A6C">
        <w:rPr>
          <w:rFonts w:ascii="Arial" w:eastAsiaTheme="minorHAnsi" w:hAnsi="Arial" w:cs="Arial"/>
          <w:szCs w:val="22"/>
          <w:lang w:eastAsia="en-US"/>
        </w:rPr>
        <w:t>(</w:t>
      </w:r>
      <w:r w:rsidR="00540A6C" w:rsidRPr="00540A6C">
        <w:rPr>
          <w:rFonts w:ascii="Arial" w:eastAsiaTheme="minorHAnsi" w:hAnsi="Arial" w:cs="Arial"/>
          <w:szCs w:val="22"/>
          <w:lang w:eastAsia="en-US"/>
        </w:rPr>
        <w:t xml:space="preserve">plus the amounts allocated to each </w:t>
      </w:r>
      <w:r w:rsidR="00540A6C" w:rsidRPr="00540A6C">
        <w:rPr>
          <w:rFonts w:ascii="Arial" w:eastAsiaTheme="minorHAnsi" w:hAnsi="Arial" w:cs="Arial"/>
          <w:szCs w:val="22"/>
          <w:lang w:eastAsia="en-US"/>
        </w:rPr>
        <w:lastRenderedPageBreak/>
        <w:t>of them</w:t>
      </w:r>
      <w:r w:rsidR="00540A6C">
        <w:rPr>
          <w:rFonts w:ascii="Arial" w:eastAsiaTheme="minorHAnsi" w:hAnsi="Arial" w:cs="Arial"/>
          <w:szCs w:val="22"/>
          <w:lang w:eastAsia="en-US"/>
        </w:rPr>
        <w:t>)</w:t>
      </w:r>
      <w:r w:rsidR="00540A6C" w:rsidRPr="00540A6C">
        <w:rPr>
          <w:rFonts w:ascii="Arial" w:eastAsiaTheme="minorHAnsi" w:hAnsi="Arial" w:cs="Arial"/>
          <w:szCs w:val="22"/>
          <w:lang w:eastAsia="en-US"/>
        </w:rPr>
        <w:t xml:space="preserve"> </w:t>
      </w:r>
      <w:r w:rsidR="00E678AA" w:rsidRPr="00540A6C">
        <w:rPr>
          <w:rFonts w:ascii="Arial" w:eastAsiaTheme="minorHAnsi" w:hAnsi="Arial" w:cs="Arial"/>
          <w:szCs w:val="22"/>
          <w:lang w:eastAsia="en-US"/>
        </w:rPr>
        <w:t xml:space="preserve">that </w:t>
      </w:r>
      <w:r w:rsidR="00252185">
        <w:rPr>
          <w:rFonts w:ascii="Arial" w:eastAsiaTheme="minorHAnsi" w:hAnsi="Arial" w:cs="Arial"/>
          <w:szCs w:val="22"/>
          <w:lang w:eastAsia="en-US"/>
        </w:rPr>
        <w:t>are</w:t>
      </w:r>
      <w:r w:rsidR="00540A6C">
        <w:rPr>
          <w:rFonts w:ascii="Arial" w:eastAsiaTheme="minorHAnsi" w:hAnsi="Arial" w:cs="Arial"/>
          <w:szCs w:val="22"/>
          <w:lang w:eastAsia="en-US"/>
        </w:rPr>
        <w:t xml:space="preserve"> r</w:t>
      </w:r>
      <w:r w:rsidR="00E678AA" w:rsidRPr="00540A6C">
        <w:rPr>
          <w:rFonts w:ascii="Arial" w:eastAsiaTheme="minorHAnsi" w:hAnsi="Arial" w:cs="Arial"/>
          <w:szCs w:val="22"/>
          <w:lang w:eastAsia="en-US"/>
        </w:rPr>
        <w:t>elevan</w:t>
      </w:r>
      <w:r w:rsidR="00252185">
        <w:rPr>
          <w:rFonts w:ascii="Arial" w:eastAsiaTheme="minorHAnsi" w:hAnsi="Arial" w:cs="Arial"/>
          <w:szCs w:val="22"/>
          <w:lang w:eastAsia="en-US"/>
        </w:rPr>
        <w:t>t to English local areas</w:t>
      </w:r>
      <w:r w:rsidR="00127360">
        <w:rPr>
          <w:rFonts w:ascii="Arial" w:eastAsiaTheme="minorHAnsi" w:hAnsi="Arial" w:cs="Arial"/>
          <w:szCs w:val="22"/>
          <w:lang w:eastAsia="en-US"/>
        </w:rPr>
        <w:t xml:space="preserve">.  </w:t>
      </w:r>
      <w:r w:rsidR="004D7B1C" w:rsidRPr="00127360">
        <w:rPr>
          <w:rFonts w:ascii="Arial" w:eastAsiaTheme="minorHAnsi" w:hAnsi="Arial" w:cs="Arial"/>
          <w:szCs w:val="22"/>
          <w:lang w:eastAsia="en-US"/>
        </w:rPr>
        <w:t>These are</w:t>
      </w:r>
      <w:r w:rsidR="00E678AA" w:rsidRPr="00127360">
        <w:rPr>
          <w:rFonts w:ascii="Arial" w:eastAsiaTheme="minorHAnsi" w:hAnsi="Arial" w:cs="Arial"/>
          <w:szCs w:val="22"/>
          <w:lang w:eastAsia="en-US"/>
        </w:rPr>
        <w:t xml:space="preserve"> broken into </w:t>
      </w:r>
      <w:r w:rsidR="00C44C5C" w:rsidRPr="00127360">
        <w:rPr>
          <w:rFonts w:ascii="Arial" w:eastAsiaTheme="minorHAnsi" w:hAnsi="Arial" w:cs="Arial"/>
          <w:szCs w:val="22"/>
          <w:lang w:eastAsia="en-US"/>
        </w:rPr>
        <w:t>two</w:t>
      </w:r>
      <w:r w:rsidR="00252185" w:rsidRPr="00127360">
        <w:rPr>
          <w:rFonts w:ascii="Arial" w:eastAsiaTheme="minorHAnsi" w:hAnsi="Arial" w:cs="Arial"/>
          <w:szCs w:val="22"/>
          <w:lang w:eastAsia="en-US"/>
        </w:rPr>
        <w:t xml:space="preserve"> broad</w:t>
      </w:r>
      <w:r w:rsidR="00E678AA" w:rsidRPr="00127360">
        <w:rPr>
          <w:rFonts w:ascii="Arial" w:eastAsiaTheme="minorHAnsi" w:hAnsi="Arial" w:cs="Arial"/>
          <w:szCs w:val="22"/>
          <w:lang w:eastAsia="en-US"/>
        </w:rPr>
        <w:t xml:space="preserve"> categories</w:t>
      </w:r>
      <w:r w:rsidR="00540A6C" w:rsidRPr="00127360">
        <w:rPr>
          <w:rFonts w:ascii="Arial" w:eastAsiaTheme="minorHAnsi" w:hAnsi="Arial" w:cs="Arial"/>
          <w:szCs w:val="22"/>
          <w:lang w:eastAsia="en-US"/>
        </w:rPr>
        <w:t>:</w:t>
      </w:r>
    </w:p>
    <w:p w14:paraId="05B76392" w14:textId="4BE39003" w:rsidR="00E678AA" w:rsidRDefault="00E678AA" w:rsidP="001747FC">
      <w:pPr>
        <w:pStyle w:val="ListParagraph"/>
        <w:widowControl w:val="0"/>
        <w:numPr>
          <w:ilvl w:val="1"/>
          <w:numId w:val="10"/>
        </w:numPr>
        <w:spacing w:before="120" w:after="60" w:line="276" w:lineRule="auto"/>
        <w:ind w:left="1020" w:hanging="510"/>
        <w:outlineLvl w:val="1"/>
        <w:rPr>
          <w:rFonts w:ascii="Arial" w:eastAsiaTheme="minorHAnsi" w:hAnsi="Arial" w:cs="Arial"/>
          <w:szCs w:val="22"/>
          <w:lang w:eastAsia="en-US"/>
        </w:rPr>
      </w:pPr>
      <w:r w:rsidRPr="00540A6C">
        <w:rPr>
          <w:rFonts w:ascii="Arial" w:eastAsia="Calibri" w:hAnsi="Arial" w:cs="Arial"/>
          <w:b/>
          <w:szCs w:val="22"/>
          <w:lang w:val="en-US" w:eastAsia="en-US"/>
        </w:rPr>
        <w:t>Funds alloc</w:t>
      </w:r>
      <w:r w:rsidR="00C44C5C" w:rsidRPr="00540A6C">
        <w:rPr>
          <w:rFonts w:ascii="Arial" w:eastAsia="Calibri" w:hAnsi="Arial" w:cs="Arial"/>
          <w:b/>
          <w:szCs w:val="22"/>
          <w:lang w:val="en-US" w:eastAsia="en-US"/>
        </w:rPr>
        <w:t xml:space="preserve">ated to member states to manage: </w:t>
      </w:r>
      <w:r w:rsidRPr="00540A6C">
        <w:rPr>
          <w:rFonts w:ascii="Arial" w:eastAsiaTheme="minorHAnsi" w:hAnsi="Arial" w:cs="Arial"/>
          <w:szCs w:val="22"/>
          <w:lang w:eastAsia="en-US"/>
        </w:rPr>
        <w:t xml:space="preserve">This covers over majority of the EU budget which is dispersed in partnership with national and regional authorities. </w:t>
      </w:r>
      <w:r w:rsidR="00C44C5C" w:rsidRPr="00540A6C">
        <w:rPr>
          <w:rFonts w:ascii="Arial" w:eastAsiaTheme="minorHAnsi" w:hAnsi="Arial" w:cs="Arial"/>
          <w:szCs w:val="22"/>
          <w:lang w:eastAsia="en-US"/>
        </w:rPr>
        <w:t xml:space="preserve"> </w:t>
      </w:r>
      <w:r w:rsidRPr="00540A6C">
        <w:rPr>
          <w:rFonts w:ascii="Arial" w:eastAsiaTheme="minorHAnsi" w:hAnsi="Arial" w:cs="Arial"/>
          <w:szCs w:val="22"/>
          <w:lang w:eastAsia="en-US"/>
        </w:rPr>
        <w:t xml:space="preserve">In the UK, this is largely done through the European Structural &amp; Investment funds and the European Agricultural Guarantee Fund (EAGF) / Common Agricultural Policy (CAP) </w:t>
      </w:r>
      <w:r w:rsidR="0098622E" w:rsidRPr="00D14A89">
        <w:rPr>
          <w:rFonts w:ascii="Arial" w:eastAsiaTheme="minorHAnsi" w:hAnsi="Arial" w:cs="Arial"/>
          <w:szCs w:val="22"/>
          <w:lang w:eastAsia="en-US"/>
        </w:rPr>
        <w:t xml:space="preserve">plus other programmes such </w:t>
      </w:r>
      <w:r w:rsidR="0098622E">
        <w:rPr>
          <w:rFonts w:ascii="Arial" w:eastAsiaTheme="minorHAnsi" w:hAnsi="Arial" w:cs="Arial"/>
          <w:szCs w:val="22"/>
          <w:lang w:eastAsia="en-US"/>
        </w:rPr>
        <w:t xml:space="preserve">URBACT, Interreg </w:t>
      </w:r>
    </w:p>
    <w:p w14:paraId="5D475054" w14:textId="03297B64" w:rsidR="00054553" w:rsidRPr="004D7B1C" w:rsidRDefault="00E678AA" w:rsidP="001747FC">
      <w:pPr>
        <w:pStyle w:val="ListParagraph"/>
        <w:numPr>
          <w:ilvl w:val="1"/>
          <w:numId w:val="10"/>
        </w:numPr>
        <w:spacing w:before="120" w:after="60" w:line="276" w:lineRule="auto"/>
        <w:ind w:left="1020" w:hanging="510"/>
        <w:rPr>
          <w:rFonts w:ascii="Arial" w:eastAsiaTheme="minorHAnsi" w:hAnsi="Arial" w:cs="Arial"/>
          <w:szCs w:val="22"/>
          <w:lang w:eastAsia="en-US"/>
        </w:rPr>
      </w:pPr>
      <w:r w:rsidRPr="00540A6C">
        <w:rPr>
          <w:rFonts w:ascii="Arial" w:eastAsia="Calibri" w:hAnsi="Arial" w:cs="Arial"/>
          <w:b/>
          <w:szCs w:val="22"/>
          <w:lang w:val="en-US" w:eastAsia="en-US"/>
        </w:rPr>
        <w:t xml:space="preserve">Funds allocated directly by the European Commission </w:t>
      </w:r>
      <w:r w:rsidR="00C73F9F" w:rsidRPr="00540A6C">
        <w:rPr>
          <w:rFonts w:ascii="Arial" w:eastAsia="Calibri" w:hAnsi="Arial" w:cs="Arial"/>
          <w:b/>
          <w:szCs w:val="22"/>
          <w:lang w:val="en-US" w:eastAsia="en-US"/>
        </w:rPr>
        <w:t>Funds or supported by EU institutions</w:t>
      </w:r>
      <w:r w:rsidR="00540A6C" w:rsidRPr="00540A6C">
        <w:rPr>
          <w:rFonts w:ascii="Arial" w:eastAsia="Calibri" w:hAnsi="Arial" w:cs="Arial"/>
          <w:b/>
          <w:szCs w:val="22"/>
          <w:lang w:val="en-US" w:eastAsia="en-US"/>
        </w:rPr>
        <w:t xml:space="preserve">. </w:t>
      </w:r>
      <w:r w:rsidRPr="00540A6C">
        <w:rPr>
          <w:rFonts w:ascii="Arial" w:eastAsiaTheme="minorHAnsi" w:hAnsi="Arial" w:cs="Arial"/>
          <w:szCs w:val="22"/>
          <w:lang w:eastAsia="en-US"/>
        </w:rPr>
        <w:t xml:space="preserve">These constitute programmes that public authorities, universities, businesses and NGOs can competitively bid into.  Due to the rolling nature of these funds and their competitive basis, there are no designated country allocations as such.  </w:t>
      </w:r>
      <w:r w:rsidR="00540A6C" w:rsidRPr="0098622E">
        <w:rPr>
          <w:rFonts w:ascii="Arial" w:eastAsia="Calibri" w:hAnsi="Arial" w:cs="Arial"/>
          <w:szCs w:val="22"/>
          <w:lang w:val="en-US" w:eastAsia="en-US"/>
        </w:rPr>
        <w:t>This includes</w:t>
      </w:r>
      <w:r w:rsidR="00054553">
        <w:rPr>
          <w:rFonts w:ascii="Arial" w:eastAsiaTheme="minorHAnsi" w:hAnsi="Arial" w:cs="Arial"/>
          <w:szCs w:val="22"/>
          <w:lang w:eastAsia="en-US"/>
        </w:rPr>
        <w:t xml:space="preserve"> t</w:t>
      </w:r>
      <w:r w:rsidR="00054553" w:rsidRPr="00054553">
        <w:rPr>
          <w:rFonts w:ascii="Arial" w:eastAsiaTheme="minorHAnsi" w:hAnsi="Arial" w:cs="Arial"/>
          <w:szCs w:val="22"/>
          <w:lang w:eastAsia="en-US"/>
        </w:rPr>
        <w:t>ransnational EU funding</w:t>
      </w:r>
      <w:r w:rsidR="00054553">
        <w:rPr>
          <w:rStyle w:val="FootnoteReference"/>
          <w:rFonts w:ascii="Arial" w:eastAsiaTheme="minorHAnsi" w:hAnsi="Arial" w:cs="Arial"/>
          <w:szCs w:val="22"/>
          <w:lang w:eastAsia="en-US"/>
        </w:rPr>
        <w:footnoteReference w:id="2"/>
      </w:r>
      <w:r w:rsidR="00054553" w:rsidRPr="00054553">
        <w:rPr>
          <w:rFonts w:ascii="Arial" w:eastAsiaTheme="minorHAnsi" w:hAnsi="Arial" w:cs="Arial"/>
          <w:szCs w:val="22"/>
          <w:lang w:eastAsia="en-US"/>
        </w:rPr>
        <w:t xml:space="preserve"> </w:t>
      </w:r>
      <w:r w:rsidRPr="0098622E">
        <w:rPr>
          <w:rFonts w:ascii="Arial" w:eastAsiaTheme="minorHAnsi" w:hAnsi="Arial" w:cs="Arial"/>
          <w:szCs w:val="22"/>
          <w:lang w:eastAsia="en-US"/>
        </w:rPr>
        <w:t>Horizon</w:t>
      </w:r>
      <w:r w:rsidRPr="00D14A89">
        <w:rPr>
          <w:rFonts w:ascii="Arial" w:eastAsiaTheme="minorHAnsi" w:hAnsi="Arial" w:cs="Arial"/>
          <w:szCs w:val="22"/>
          <w:lang w:eastAsia="en-US"/>
        </w:rPr>
        <w:t xml:space="preserve"> 2020 (H2020) research and innovation programme with a budget of €77 billion, the Connecting Europe Facility with €22 billio</w:t>
      </w:r>
      <w:r w:rsidR="00127360">
        <w:rPr>
          <w:rFonts w:ascii="Arial" w:eastAsiaTheme="minorHAnsi" w:hAnsi="Arial" w:cs="Arial"/>
          <w:szCs w:val="22"/>
          <w:lang w:eastAsia="en-US"/>
        </w:rPr>
        <w:t>n and Erasmus+ with €15 billion</w:t>
      </w:r>
      <w:r w:rsidR="00054553" w:rsidRPr="00054553">
        <w:rPr>
          <w:rFonts w:ascii="Arial" w:eastAsiaTheme="minorHAnsi" w:hAnsi="Arial" w:cs="Arial"/>
          <w:szCs w:val="22"/>
          <w:lang w:eastAsia="en-US"/>
        </w:rPr>
        <w:t>.</w:t>
      </w:r>
    </w:p>
    <w:p w14:paraId="3E83229C" w14:textId="141E2497" w:rsidR="00992E96" w:rsidRDefault="00127360" w:rsidP="008B4603">
      <w:pPr>
        <w:pStyle w:val="ListParagraph"/>
        <w:numPr>
          <w:ilvl w:val="0"/>
          <w:numId w:val="10"/>
        </w:numPr>
        <w:spacing w:before="120" w:after="60" w:line="276" w:lineRule="auto"/>
        <w:rPr>
          <w:rFonts w:ascii="Arial" w:eastAsiaTheme="minorHAnsi" w:hAnsi="Arial" w:cs="Arial"/>
          <w:szCs w:val="22"/>
          <w:lang w:eastAsia="en-US"/>
        </w:rPr>
      </w:pPr>
      <w:r>
        <w:rPr>
          <w:rFonts w:ascii="Arial" w:eastAsiaTheme="minorHAnsi" w:hAnsi="Arial" w:cs="Arial"/>
          <w:szCs w:val="22"/>
          <w:lang w:eastAsia="en-US"/>
        </w:rPr>
        <w:t>By virtue of</w:t>
      </w:r>
      <w:r w:rsidR="00E678AA" w:rsidRPr="00D14A89">
        <w:rPr>
          <w:rFonts w:ascii="Arial" w:eastAsiaTheme="minorHAnsi" w:hAnsi="Arial" w:cs="Arial"/>
          <w:szCs w:val="22"/>
          <w:lang w:eastAsia="en-US"/>
        </w:rPr>
        <w:t xml:space="preserve"> EU membership, projects in the UK can</w:t>
      </w:r>
      <w:r w:rsidR="00493456">
        <w:rPr>
          <w:rFonts w:ascii="Arial" w:eastAsiaTheme="minorHAnsi" w:hAnsi="Arial" w:cs="Arial"/>
          <w:szCs w:val="22"/>
          <w:lang w:eastAsia="en-US"/>
        </w:rPr>
        <w:t xml:space="preserve"> also</w:t>
      </w:r>
      <w:r w:rsidR="00E678AA" w:rsidRPr="00D14A89">
        <w:rPr>
          <w:rFonts w:ascii="Arial" w:eastAsiaTheme="minorHAnsi" w:hAnsi="Arial" w:cs="Arial"/>
          <w:szCs w:val="22"/>
          <w:lang w:eastAsia="en-US"/>
        </w:rPr>
        <w:t xml:space="preserve"> be supported by EU institutions with funding that falls outside the EU Budget. </w:t>
      </w:r>
      <w:r w:rsidR="00054553">
        <w:rPr>
          <w:rFonts w:ascii="Arial" w:eastAsiaTheme="minorHAnsi" w:hAnsi="Arial" w:cs="Arial"/>
          <w:szCs w:val="22"/>
          <w:lang w:eastAsia="en-US"/>
        </w:rPr>
        <w:t xml:space="preserve"> </w:t>
      </w:r>
      <w:r w:rsidR="00E678AA" w:rsidRPr="00D14A89">
        <w:rPr>
          <w:rFonts w:ascii="Arial" w:eastAsiaTheme="minorHAnsi" w:hAnsi="Arial" w:cs="Arial"/>
          <w:szCs w:val="22"/>
          <w:lang w:eastAsia="en-US"/>
        </w:rPr>
        <w:t xml:space="preserve">Most notably, the European Investment Bank (EIB) – which borrows money on capital markets and lends it on favourable terms to projects that support EU objectives. </w:t>
      </w:r>
    </w:p>
    <w:p w14:paraId="724AB5C0" w14:textId="26625BA9" w:rsidR="00054553" w:rsidRDefault="00054553" w:rsidP="008B4603">
      <w:pPr>
        <w:pStyle w:val="ListParagraph"/>
        <w:numPr>
          <w:ilvl w:val="0"/>
          <w:numId w:val="10"/>
        </w:numPr>
        <w:spacing w:before="120" w:after="60" w:line="276" w:lineRule="auto"/>
        <w:rPr>
          <w:rFonts w:ascii="Arial" w:eastAsiaTheme="minorHAnsi" w:hAnsi="Arial" w:cs="Arial"/>
          <w:szCs w:val="22"/>
          <w:lang w:eastAsia="en-US"/>
        </w:rPr>
      </w:pPr>
      <w:r>
        <w:rPr>
          <w:rFonts w:ascii="Arial" w:eastAsiaTheme="minorHAnsi" w:hAnsi="Arial" w:cs="Arial"/>
          <w:szCs w:val="22"/>
          <w:lang w:eastAsia="en-US"/>
        </w:rPr>
        <w:t xml:space="preserve">Members are invited to </w:t>
      </w:r>
      <w:r w:rsidR="004D7B1C">
        <w:rPr>
          <w:rFonts w:ascii="Arial" w:eastAsiaTheme="minorHAnsi" w:hAnsi="Arial" w:cs="Arial"/>
          <w:szCs w:val="22"/>
          <w:lang w:eastAsia="en-US"/>
        </w:rPr>
        <w:t xml:space="preserve">review the list and offer steer on how this should inform </w:t>
      </w:r>
      <w:r w:rsidR="00127360">
        <w:rPr>
          <w:rFonts w:ascii="Arial" w:eastAsiaTheme="minorHAnsi" w:hAnsi="Arial" w:cs="Arial"/>
          <w:szCs w:val="22"/>
          <w:lang w:eastAsia="en-US"/>
        </w:rPr>
        <w:t xml:space="preserve">post EU </w:t>
      </w:r>
      <w:r w:rsidR="004D7B1C">
        <w:rPr>
          <w:rFonts w:ascii="Arial" w:eastAsiaTheme="minorHAnsi" w:hAnsi="Arial" w:cs="Arial"/>
          <w:szCs w:val="22"/>
          <w:lang w:eastAsia="en-US"/>
        </w:rPr>
        <w:t>Brexit funding discussion with government.</w:t>
      </w:r>
    </w:p>
    <w:p w14:paraId="1D5D0414" w14:textId="74B6E36B" w:rsidR="003C3D5C" w:rsidRPr="003C3D5C" w:rsidRDefault="003C3D5C" w:rsidP="00981691">
      <w:pPr>
        <w:pStyle w:val="ListParagraph"/>
        <w:numPr>
          <w:ilvl w:val="0"/>
          <w:numId w:val="10"/>
        </w:numPr>
        <w:rPr>
          <w:rFonts w:ascii="Arial" w:eastAsiaTheme="minorHAnsi" w:hAnsi="Arial" w:cs="Arial"/>
          <w:szCs w:val="22"/>
          <w:lang w:eastAsia="en-US"/>
        </w:rPr>
      </w:pPr>
      <w:r w:rsidRPr="003C3D5C">
        <w:rPr>
          <w:rFonts w:ascii="Arial" w:eastAsiaTheme="minorHAnsi" w:hAnsi="Arial" w:cs="Arial"/>
          <w:szCs w:val="22"/>
          <w:lang w:eastAsia="en-US"/>
        </w:rPr>
        <w:t xml:space="preserve">Officers working with the </w:t>
      </w:r>
      <w:r w:rsidR="00981691" w:rsidRPr="00981691">
        <w:rPr>
          <w:rFonts w:ascii="Arial" w:eastAsiaTheme="minorHAnsi" w:hAnsi="Arial" w:cs="Arial"/>
          <w:szCs w:val="22"/>
          <w:lang w:eastAsia="en-US"/>
        </w:rPr>
        <w:t>R</w:t>
      </w:r>
      <w:r w:rsidR="00904223">
        <w:rPr>
          <w:rFonts w:ascii="Arial" w:eastAsiaTheme="minorHAnsi" w:hAnsi="Arial" w:cs="Arial"/>
          <w:szCs w:val="22"/>
          <w:lang w:eastAsia="en-US"/>
        </w:rPr>
        <w:t>esources Board EU Working Group</w:t>
      </w:r>
      <w:r w:rsidR="00981691" w:rsidRPr="00981691">
        <w:rPr>
          <w:rFonts w:ascii="Arial" w:eastAsiaTheme="minorHAnsi" w:hAnsi="Arial" w:cs="Arial"/>
          <w:szCs w:val="22"/>
          <w:lang w:eastAsia="en-US"/>
        </w:rPr>
        <w:t xml:space="preserve"> </w:t>
      </w:r>
      <w:r w:rsidRPr="003C3D5C">
        <w:rPr>
          <w:rFonts w:ascii="Arial" w:eastAsiaTheme="minorHAnsi" w:hAnsi="Arial" w:cs="Arial"/>
          <w:szCs w:val="22"/>
          <w:lang w:eastAsia="en-US"/>
        </w:rPr>
        <w:t>will provide a further update on the final analysis and seek final steer recommendations for next steps following anticipate</w:t>
      </w:r>
      <w:r>
        <w:rPr>
          <w:rFonts w:ascii="Arial" w:eastAsiaTheme="minorHAnsi" w:hAnsi="Arial" w:cs="Arial"/>
          <w:szCs w:val="22"/>
          <w:lang w:eastAsia="en-US"/>
        </w:rPr>
        <w:t>d</w:t>
      </w:r>
      <w:r w:rsidRPr="003C3D5C">
        <w:rPr>
          <w:rFonts w:ascii="Arial" w:eastAsiaTheme="minorHAnsi" w:hAnsi="Arial" w:cs="Arial"/>
          <w:szCs w:val="22"/>
          <w:lang w:eastAsia="en-US"/>
        </w:rPr>
        <w:t xml:space="preserve"> completion of this </w:t>
      </w:r>
      <w:r>
        <w:rPr>
          <w:rFonts w:ascii="Arial" w:eastAsiaTheme="minorHAnsi" w:hAnsi="Arial" w:cs="Arial"/>
          <w:szCs w:val="22"/>
          <w:lang w:eastAsia="en-US"/>
        </w:rPr>
        <w:t xml:space="preserve">stage of </w:t>
      </w:r>
      <w:r w:rsidRPr="003C3D5C">
        <w:rPr>
          <w:rFonts w:ascii="Arial" w:eastAsiaTheme="minorHAnsi" w:hAnsi="Arial" w:cs="Arial"/>
          <w:szCs w:val="22"/>
          <w:lang w:eastAsia="en-US"/>
        </w:rPr>
        <w:t xml:space="preserve">work stream in mid to late April. </w:t>
      </w:r>
    </w:p>
    <w:p w14:paraId="3E83229D" w14:textId="2EADE2A2" w:rsidR="00992E96" w:rsidRPr="008B4603" w:rsidRDefault="00992E96" w:rsidP="008B4603">
      <w:pPr>
        <w:spacing w:before="120" w:after="60" w:line="276" w:lineRule="auto"/>
        <w:rPr>
          <w:rFonts w:ascii="Arial" w:hAnsi="Arial" w:cs="Arial"/>
          <w:b/>
          <w:szCs w:val="22"/>
        </w:rPr>
      </w:pPr>
      <w:r w:rsidRPr="008B4603">
        <w:rPr>
          <w:rFonts w:ascii="Arial" w:hAnsi="Arial" w:cs="Arial"/>
          <w:b/>
          <w:szCs w:val="22"/>
        </w:rPr>
        <w:t xml:space="preserve">Implications for Wales </w:t>
      </w:r>
      <w:r w:rsidR="00612E8B">
        <w:rPr>
          <w:rStyle w:val="FootnoteReference"/>
          <w:rFonts w:ascii="Arial" w:hAnsi="Arial" w:cs="Arial"/>
          <w:b/>
          <w:szCs w:val="22"/>
        </w:rPr>
        <w:footnoteReference w:id="3"/>
      </w:r>
    </w:p>
    <w:p w14:paraId="3E83229F" w14:textId="30728CE5" w:rsidR="00992E96" w:rsidRPr="00D14A89" w:rsidRDefault="00A9722C" w:rsidP="008B4603">
      <w:pPr>
        <w:pStyle w:val="ListParagraph"/>
        <w:numPr>
          <w:ilvl w:val="0"/>
          <w:numId w:val="10"/>
        </w:numPr>
        <w:spacing w:before="120" w:after="60" w:line="276" w:lineRule="auto"/>
        <w:rPr>
          <w:rFonts w:ascii="Arial" w:hAnsi="Arial" w:cs="Arial"/>
          <w:szCs w:val="22"/>
        </w:rPr>
      </w:pPr>
      <w:r w:rsidRPr="00D14A89">
        <w:rPr>
          <w:rFonts w:ascii="Arial" w:hAnsi="Arial" w:cs="Arial"/>
          <w:szCs w:val="22"/>
        </w:rPr>
        <w:t>We are also working closely with Welsh Local Government Association (WLGA) on key aspects of our work and evidence base.</w:t>
      </w:r>
    </w:p>
    <w:p w14:paraId="3E8322A2" w14:textId="7BB36EDF" w:rsidR="00992E96" w:rsidRPr="008B4603" w:rsidRDefault="00992E96" w:rsidP="008B4603">
      <w:pPr>
        <w:spacing w:before="120" w:after="60" w:line="276" w:lineRule="auto"/>
        <w:rPr>
          <w:rFonts w:ascii="Arial" w:hAnsi="Arial" w:cs="Arial"/>
          <w:b/>
          <w:szCs w:val="22"/>
        </w:rPr>
      </w:pPr>
      <w:r w:rsidRPr="008B4603">
        <w:rPr>
          <w:rFonts w:ascii="Arial" w:hAnsi="Arial" w:cs="Arial"/>
          <w:b/>
          <w:szCs w:val="22"/>
        </w:rPr>
        <w:t>Financial Implications</w:t>
      </w:r>
    </w:p>
    <w:p w14:paraId="5E3F23D5" w14:textId="7E61A26E" w:rsidR="00747C88" w:rsidRPr="00DA3C3F" w:rsidRDefault="00A9722C" w:rsidP="00DA3C3F">
      <w:pPr>
        <w:pStyle w:val="ListParagraph"/>
        <w:numPr>
          <w:ilvl w:val="0"/>
          <w:numId w:val="10"/>
        </w:numPr>
        <w:spacing w:before="120" w:after="60" w:line="276" w:lineRule="auto"/>
        <w:rPr>
          <w:rFonts w:ascii="Arial" w:hAnsi="Arial" w:cs="Arial"/>
        </w:rPr>
      </w:pPr>
      <w:r w:rsidRPr="008B4603">
        <w:rPr>
          <w:rFonts w:ascii="Arial" w:hAnsi="Arial" w:cs="Arial"/>
          <w:szCs w:val="22"/>
        </w:rPr>
        <w:t>Can be del</w:t>
      </w:r>
      <w:r w:rsidR="00DA3C3F">
        <w:rPr>
          <w:rFonts w:ascii="Arial" w:hAnsi="Arial" w:cs="Arial"/>
          <w:szCs w:val="22"/>
        </w:rPr>
        <w:t>ivered within existing resources.</w:t>
      </w:r>
    </w:p>
    <w:sectPr w:rsidR="00747C88" w:rsidRPr="00DA3C3F" w:rsidSect="00DA3C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AE391B" w:rsidRDefault="00AE391B">
      <w:r>
        <w:separator/>
      </w:r>
    </w:p>
  </w:endnote>
  <w:endnote w:type="continuationSeparator" w:id="0">
    <w:p w14:paraId="3E8322B5" w14:textId="77777777" w:rsidR="00AE391B" w:rsidRDefault="00A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AE391B" w:rsidRDefault="00AE391B">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AE391B" w:rsidRDefault="00AE391B">
      <w:r>
        <w:separator/>
      </w:r>
    </w:p>
  </w:footnote>
  <w:footnote w:type="continuationSeparator" w:id="0">
    <w:p w14:paraId="3E8322B3" w14:textId="77777777" w:rsidR="00AE391B" w:rsidRDefault="00AE391B">
      <w:r>
        <w:continuationSeparator/>
      </w:r>
    </w:p>
  </w:footnote>
  <w:footnote w:id="1">
    <w:p w14:paraId="32B4CDBF" w14:textId="77777777" w:rsidR="00AE391B" w:rsidRPr="00054553" w:rsidRDefault="00AE391B" w:rsidP="00B121EE">
      <w:pPr>
        <w:pStyle w:val="FootnoteText"/>
        <w:rPr>
          <w:rFonts w:ascii="Arial" w:hAnsi="Arial" w:cs="Arial"/>
          <w:sz w:val="16"/>
          <w:szCs w:val="16"/>
        </w:rPr>
      </w:pPr>
      <w:r w:rsidRPr="00054553">
        <w:rPr>
          <w:rStyle w:val="FootnoteReference"/>
          <w:rFonts w:ascii="Arial" w:hAnsi="Arial" w:cs="Arial"/>
          <w:sz w:val="16"/>
          <w:szCs w:val="16"/>
        </w:rPr>
        <w:footnoteRef/>
      </w:r>
      <w:r w:rsidRPr="00054553">
        <w:rPr>
          <w:rFonts w:ascii="Arial" w:hAnsi="Arial" w:cs="Arial"/>
          <w:sz w:val="16"/>
          <w:szCs w:val="16"/>
        </w:rPr>
        <w:t xml:space="preserve"> The United Kingdom’s exit from and new partnership with the European Union, 2 February 2017, paragraph 8.51, p.49. </w:t>
      </w:r>
      <w:hyperlink r:id="rId1" w:history="1">
        <w:r w:rsidRPr="00054553">
          <w:rPr>
            <w:rStyle w:val="Hyperlink"/>
            <w:rFonts w:ascii="Arial" w:hAnsi="Arial" w:cs="Arial"/>
            <w:sz w:val="16"/>
            <w:szCs w:val="16"/>
          </w:rPr>
          <w:t>https://www.gov.uk/government/uploads/system/uploads/attachment_data/file/589191/The_United_Kingdoms_exit_from_and_partnership_with_the_EU_Web.pdf</w:t>
        </w:r>
      </w:hyperlink>
      <w:r w:rsidRPr="00054553">
        <w:rPr>
          <w:rFonts w:ascii="Arial" w:hAnsi="Arial" w:cs="Arial"/>
          <w:sz w:val="16"/>
          <w:szCs w:val="16"/>
        </w:rPr>
        <w:t xml:space="preserve"> </w:t>
      </w:r>
    </w:p>
  </w:footnote>
  <w:footnote w:id="2">
    <w:p w14:paraId="6C51967F" w14:textId="4D6F42C4" w:rsidR="00AE391B" w:rsidRPr="00DA3C3F" w:rsidRDefault="00AE391B">
      <w:pPr>
        <w:pStyle w:val="FootnoteText"/>
      </w:pPr>
      <w:r w:rsidRPr="00DA3C3F">
        <w:rPr>
          <w:rStyle w:val="FootnoteReference"/>
          <w:rFonts w:ascii="Arial" w:hAnsi="Arial" w:cs="Arial"/>
          <w:sz w:val="16"/>
          <w:szCs w:val="16"/>
        </w:rPr>
        <w:footnoteRef/>
      </w:r>
      <w:r w:rsidRPr="00DA3C3F">
        <w:rPr>
          <w:rFonts w:ascii="Arial" w:hAnsi="Arial" w:cs="Arial"/>
          <w:sz w:val="16"/>
          <w:szCs w:val="16"/>
        </w:rPr>
        <w:t xml:space="preserve"> At present, certain non-EU member states (such as Norway) are associated to EU transnational funding programmes such as Horizon 2020, Erasmus +, and Interreg Europe.</w:t>
      </w:r>
    </w:p>
  </w:footnote>
  <w:footnote w:id="3">
    <w:p w14:paraId="5FDC264F" w14:textId="60C31D7C" w:rsidR="00AE391B" w:rsidRPr="00E678AA" w:rsidRDefault="00AE391B" w:rsidP="00612E8B">
      <w:pPr>
        <w:rPr>
          <w:rFonts w:ascii="Arial" w:hAnsi="Arial" w:cs="Arial"/>
          <w:i/>
          <w:sz w:val="16"/>
          <w:szCs w:val="16"/>
        </w:rPr>
      </w:pPr>
      <w:r w:rsidRPr="00DA3C3F">
        <w:rPr>
          <w:rStyle w:val="FootnoteReference"/>
          <w:rFonts w:ascii="Arial" w:hAnsi="Arial" w:cs="Arial"/>
          <w:sz w:val="16"/>
          <w:szCs w:val="16"/>
        </w:rPr>
        <w:footnoteRef/>
      </w:r>
      <w:r w:rsidRPr="00DA3C3F">
        <w:rPr>
          <w:rFonts w:ascii="Arial" w:hAnsi="Arial" w:cs="Arial"/>
          <w:sz w:val="16"/>
          <w:szCs w:val="16"/>
        </w:rPr>
        <w:t xml:space="preserve"> The WLGA pays a membership fee to the LGA on behalf of all Welsh councils and we lobby for them on “non-devolved” issues - e.g. DWP work.  The WLGA provides “top-slice” for workforce support, but none for “improvement”.</w:t>
      </w:r>
      <w:r w:rsidRPr="00E678AA">
        <w:rPr>
          <w:rFonts w:ascii="Arial" w:hAnsi="Arial" w:cs="Arial"/>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0"/>
      <w:gridCol w:w="3221"/>
    </w:tblGrid>
    <w:tr w:rsidR="00AE391B" w:rsidRPr="004F266E" w14:paraId="3E8322B8" w14:textId="77777777" w:rsidTr="00051012">
      <w:tc>
        <w:tcPr>
          <w:tcW w:w="5920" w:type="dxa"/>
          <w:vMerge w:val="restart"/>
          <w:shd w:val="clear" w:color="auto" w:fill="auto"/>
        </w:tcPr>
        <w:p w14:paraId="3E8322B6" w14:textId="77777777" w:rsidR="00AE391B" w:rsidRPr="00374227" w:rsidRDefault="00AE391B" w:rsidP="00051012">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4D1DAAF1" w:rsidR="00AE391B" w:rsidRPr="00E7702B" w:rsidRDefault="00AE391B" w:rsidP="00051012">
          <w:pPr>
            <w:pStyle w:val="Header"/>
            <w:rPr>
              <w:rFonts w:ascii="Arial" w:hAnsi="Arial" w:cs="Arial"/>
              <w:b/>
              <w:i/>
              <w:szCs w:val="22"/>
            </w:rPr>
          </w:pPr>
          <w:r>
            <w:rPr>
              <w:rFonts w:ascii="Arial" w:hAnsi="Arial" w:cs="Arial"/>
              <w:b/>
              <w:szCs w:val="22"/>
            </w:rPr>
            <w:t>Resources Board</w:t>
          </w:r>
        </w:p>
      </w:tc>
    </w:tr>
    <w:tr w:rsidR="00AE391B" w14:paraId="3E8322BB" w14:textId="77777777" w:rsidTr="00051012">
      <w:trPr>
        <w:trHeight w:val="450"/>
      </w:trPr>
      <w:tc>
        <w:tcPr>
          <w:tcW w:w="5920" w:type="dxa"/>
          <w:vMerge/>
          <w:shd w:val="clear" w:color="auto" w:fill="auto"/>
        </w:tcPr>
        <w:p w14:paraId="3E8322B9" w14:textId="77777777" w:rsidR="00AE391B" w:rsidRPr="00374227" w:rsidRDefault="00AE391B" w:rsidP="00051012">
          <w:pPr>
            <w:pStyle w:val="Header"/>
          </w:pPr>
        </w:p>
      </w:tc>
      <w:tc>
        <w:tcPr>
          <w:tcW w:w="3260" w:type="dxa"/>
          <w:shd w:val="clear" w:color="auto" w:fill="auto"/>
          <w:vAlign w:val="center"/>
        </w:tcPr>
        <w:p w14:paraId="3E8322BA" w14:textId="75259097" w:rsidR="00AE391B" w:rsidRPr="00374227" w:rsidRDefault="00904223" w:rsidP="00904223">
          <w:pPr>
            <w:pStyle w:val="Header"/>
            <w:spacing w:before="60"/>
            <w:rPr>
              <w:rFonts w:ascii="Arial" w:hAnsi="Arial" w:cs="Arial"/>
              <w:szCs w:val="22"/>
            </w:rPr>
          </w:pPr>
          <w:r>
            <w:rPr>
              <w:rFonts w:ascii="Arial" w:hAnsi="Arial" w:cs="Arial"/>
              <w:szCs w:val="22"/>
            </w:rPr>
            <w:t>3</w:t>
          </w:r>
          <w:r w:rsidR="00AE391B">
            <w:rPr>
              <w:rFonts w:ascii="Arial" w:hAnsi="Arial" w:cs="Arial"/>
              <w:szCs w:val="22"/>
            </w:rPr>
            <w:t xml:space="preserve"> </w:t>
          </w:r>
          <w:r>
            <w:rPr>
              <w:rFonts w:ascii="Arial" w:hAnsi="Arial" w:cs="Arial"/>
              <w:szCs w:val="22"/>
            </w:rPr>
            <w:t>April</w:t>
          </w:r>
          <w:r w:rsidR="00AE391B">
            <w:rPr>
              <w:rFonts w:ascii="Arial" w:hAnsi="Arial" w:cs="Arial"/>
              <w:szCs w:val="22"/>
            </w:rPr>
            <w:t xml:space="preserve"> 2017 </w:t>
          </w:r>
        </w:p>
      </w:tc>
    </w:tr>
    <w:tr w:rsidR="00AE391B" w:rsidRPr="004F266E" w14:paraId="3E8322BE" w14:textId="77777777" w:rsidTr="00051012">
      <w:trPr>
        <w:trHeight w:val="708"/>
      </w:trPr>
      <w:tc>
        <w:tcPr>
          <w:tcW w:w="5920" w:type="dxa"/>
          <w:vMerge/>
          <w:shd w:val="clear" w:color="auto" w:fill="auto"/>
        </w:tcPr>
        <w:p w14:paraId="3E8322BC" w14:textId="77777777" w:rsidR="00AE391B" w:rsidRPr="00374227" w:rsidRDefault="00AE391B" w:rsidP="00051012">
          <w:pPr>
            <w:pStyle w:val="Header"/>
          </w:pPr>
        </w:p>
      </w:tc>
      <w:tc>
        <w:tcPr>
          <w:tcW w:w="3260" w:type="dxa"/>
          <w:shd w:val="clear" w:color="auto" w:fill="auto"/>
          <w:vAlign w:val="center"/>
        </w:tcPr>
        <w:p w14:paraId="3E8322BD" w14:textId="6191B070" w:rsidR="00AE391B" w:rsidRPr="00374227" w:rsidRDefault="00AE391B" w:rsidP="00051012">
          <w:pPr>
            <w:pStyle w:val="Header"/>
            <w:spacing w:before="60"/>
            <w:rPr>
              <w:rFonts w:ascii="Arial" w:hAnsi="Arial" w:cs="Arial"/>
              <w:b/>
              <w:szCs w:val="22"/>
            </w:rPr>
          </w:pPr>
        </w:p>
      </w:tc>
    </w:tr>
  </w:tbl>
  <w:p w14:paraId="3E8322BF" w14:textId="77777777" w:rsidR="00AE391B" w:rsidRPr="0021114E" w:rsidRDefault="00AE391B">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AE391B" w:rsidRDefault="00AE391B" w:rsidP="00051012">
    <w:pPr>
      <w:pStyle w:val="Header"/>
      <w:rPr>
        <w:sz w:val="2"/>
      </w:rPr>
    </w:pPr>
  </w:p>
  <w:p w14:paraId="3E8322C2" w14:textId="77777777" w:rsidR="00AE391B" w:rsidRDefault="00AE391B" w:rsidP="00051012">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AE391B" w:rsidRPr="001D2C76" w14:paraId="3E8322C5" w14:textId="77777777" w:rsidTr="00051012">
      <w:tc>
        <w:tcPr>
          <w:tcW w:w="6062" w:type="dxa"/>
          <w:vMerge w:val="restart"/>
        </w:tcPr>
        <w:p w14:paraId="3E8322C3" w14:textId="77777777" w:rsidR="00AE391B" w:rsidRDefault="00AE391B" w:rsidP="00051012">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AE391B" w:rsidRPr="001D2C76" w:rsidRDefault="00AE391B" w:rsidP="00051012">
          <w:pPr>
            <w:pStyle w:val="Header"/>
            <w:rPr>
              <w:b/>
            </w:rPr>
          </w:pPr>
          <w:r>
            <w:rPr>
              <w:rFonts w:ascii="Arial" w:hAnsi="Arial" w:cs="Arial"/>
              <w:b/>
              <w:sz w:val="24"/>
              <w:szCs w:val="24"/>
            </w:rPr>
            <w:t>Meeting title</w:t>
          </w:r>
        </w:p>
      </w:tc>
    </w:tr>
    <w:tr w:rsidR="00AE391B" w14:paraId="3E8322C8" w14:textId="77777777" w:rsidTr="00051012">
      <w:trPr>
        <w:trHeight w:val="450"/>
      </w:trPr>
      <w:tc>
        <w:tcPr>
          <w:tcW w:w="6062" w:type="dxa"/>
          <w:vMerge/>
        </w:tcPr>
        <w:p w14:paraId="3E8322C6" w14:textId="77777777" w:rsidR="00AE391B" w:rsidRDefault="00AE391B" w:rsidP="00051012">
          <w:pPr>
            <w:pStyle w:val="Header"/>
          </w:pPr>
        </w:p>
      </w:tc>
      <w:tc>
        <w:tcPr>
          <w:tcW w:w="3225" w:type="dxa"/>
        </w:tcPr>
        <w:p w14:paraId="3E8322C7" w14:textId="77777777" w:rsidR="00AE391B" w:rsidRDefault="00AE391B" w:rsidP="00051012">
          <w:pPr>
            <w:pStyle w:val="Header"/>
            <w:spacing w:before="60"/>
          </w:pPr>
          <w:r>
            <w:rPr>
              <w:rFonts w:ascii="Arial" w:hAnsi="Arial" w:cs="Arial"/>
              <w:sz w:val="24"/>
              <w:szCs w:val="24"/>
            </w:rPr>
            <w:t xml:space="preserve">Meeting date </w:t>
          </w:r>
        </w:p>
      </w:tc>
    </w:tr>
    <w:tr w:rsidR="00AE391B" w14:paraId="3E8322CC" w14:textId="77777777" w:rsidTr="00051012">
      <w:trPr>
        <w:trHeight w:val="450"/>
      </w:trPr>
      <w:tc>
        <w:tcPr>
          <w:tcW w:w="6062" w:type="dxa"/>
          <w:vMerge/>
        </w:tcPr>
        <w:p w14:paraId="3E8322C9" w14:textId="77777777" w:rsidR="00AE391B" w:rsidRDefault="00AE391B" w:rsidP="00051012">
          <w:pPr>
            <w:pStyle w:val="Header"/>
          </w:pPr>
        </w:p>
      </w:tc>
      <w:tc>
        <w:tcPr>
          <w:tcW w:w="3225" w:type="dxa"/>
        </w:tcPr>
        <w:p w14:paraId="3E8322CA" w14:textId="77777777" w:rsidR="00AE391B" w:rsidRDefault="00AE391B" w:rsidP="00051012">
          <w:pPr>
            <w:pStyle w:val="Header"/>
            <w:spacing w:before="60"/>
            <w:rPr>
              <w:rFonts w:ascii="Arial" w:hAnsi="Arial" w:cs="Arial"/>
              <w:b/>
              <w:sz w:val="24"/>
              <w:szCs w:val="24"/>
            </w:rPr>
          </w:pPr>
        </w:p>
        <w:p w14:paraId="3E8322CB" w14:textId="77777777" w:rsidR="00AE391B" w:rsidRPr="00546D0D" w:rsidRDefault="00AE391B" w:rsidP="00051012">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AE391B" w:rsidRDefault="00AE391B" w:rsidP="0005101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34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733528"/>
    <w:multiLevelType w:val="multilevel"/>
    <w:tmpl w:val="1FA8D5C8"/>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2A1C8F"/>
    <w:multiLevelType w:val="multilevel"/>
    <w:tmpl w:val="C004F916"/>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A36E60"/>
    <w:multiLevelType w:val="hybridMultilevel"/>
    <w:tmpl w:val="578E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27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EC6CB9"/>
    <w:multiLevelType w:val="multilevel"/>
    <w:tmpl w:val="9A90EF22"/>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327870"/>
    <w:multiLevelType w:val="hybridMultilevel"/>
    <w:tmpl w:val="596E5BE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0A4121"/>
    <w:multiLevelType w:val="hybridMultilevel"/>
    <w:tmpl w:val="5204D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0B4D40"/>
    <w:multiLevelType w:val="multilevel"/>
    <w:tmpl w:val="862AA292"/>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B362DD"/>
    <w:multiLevelType w:val="hybridMultilevel"/>
    <w:tmpl w:val="24EE2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45179A"/>
    <w:multiLevelType w:val="hybridMultilevel"/>
    <w:tmpl w:val="23D8585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0B44CA"/>
    <w:multiLevelType w:val="multilevel"/>
    <w:tmpl w:val="61045504"/>
    <w:lvl w:ilvl="0">
      <w:start w:val="1"/>
      <w:numFmt w:val="decimal"/>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360975"/>
    <w:multiLevelType w:val="multilevel"/>
    <w:tmpl w:val="589E02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E971908"/>
    <w:multiLevelType w:val="multilevel"/>
    <w:tmpl w:val="0B228B92"/>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9BF240F"/>
    <w:multiLevelType w:val="multilevel"/>
    <w:tmpl w:val="1A440C94"/>
    <w:lvl w:ilvl="0">
      <w:start w:val="1"/>
      <w:numFmt w:val="lowerRoman"/>
      <w:lvlText w:val="%1."/>
      <w:lvlJc w:val="righ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9D13D5B"/>
    <w:multiLevelType w:val="hybridMultilevel"/>
    <w:tmpl w:val="345E5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13"/>
  </w:num>
  <w:num w:numId="5">
    <w:abstractNumId w:val="16"/>
  </w:num>
  <w:num w:numId="6">
    <w:abstractNumId w:val="4"/>
  </w:num>
  <w:num w:numId="7">
    <w:abstractNumId w:val="17"/>
  </w:num>
  <w:num w:numId="8">
    <w:abstractNumId w:val="9"/>
  </w:num>
  <w:num w:numId="9">
    <w:abstractNumId w:val="3"/>
  </w:num>
  <w:num w:numId="10">
    <w:abstractNumId w:val="0"/>
  </w:num>
  <w:num w:numId="11">
    <w:abstractNumId w:val="11"/>
  </w:num>
  <w:num w:numId="12">
    <w:abstractNumId w:val="14"/>
  </w:num>
  <w:num w:numId="13">
    <w:abstractNumId w:val="1"/>
  </w:num>
  <w:num w:numId="14">
    <w:abstractNumId w:val="2"/>
  </w:num>
  <w:num w:numId="15">
    <w:abstractNumId w:val="8"/>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51012"/>
    <w:rsid w:val="00054553"/>
    <w:rsid w:val="00105469"/>
    <w:rsid w:val="00122698"/>
    <w:rsid w:val="00123729"/>
    <w:rsid w:val="00127360"/>
    <w:rsid w:val="001747FC"/>
    <w:rsid w:val="001B36CE"/>
    <w:rsid w:val="00220A69"/>
    <w:rsid w:val="00243DF2"/>
    <w:rsid w:val="00252185"/>
    <w:rsid w:val="002634A5"/>
    <w:rsid w:val="002B7904"/>
    <w:rsid w:val="003B138F"/>
    <w:rsid w:val="003C3D5C"/>
    <w:rsid w:val="004104D5"/>
    <w:rsid w:val="00493456"/>
    <w:rsid w:val="004A0786"/>
    <w:rsid w:val="004D7B1C"/>
    <w:rsid w:val="004F607D"/>
    <w:rsid w:val="00523E19"/>
    <w:rsid w:val="0053677A"/>
    <w:rsid w:val="00540A6C"/>
    <w:rsid w:val="005A5FA6"/>
    <w:rsid w:val="005D0153"/>
    <w:rsid w:val="005D257E"/>
    <w:rsid w:val="00605C6D"/>
    <w:rsid w:val="00612E8B"/>
    <w:rsid w:val="006C1FBA"/>
    <w:rsid w:val="006E7E9D"/>
    <w:rsid w:val="006F219D"/>
    <w:rsid w:val="00747C88"/>
    <w:rsid w:val="00757CF2"/>
    <w:rsid w:val="0076408D"/>
    <w:rsid w:val="007D1F64"/>
    <w:rsid w:val="00820FF5"/>
    <w:rsid w:val="00841D53"/>
    <w:rsid w:val="00842533"/>
    <w:rsid w:val="00891AE9"/>
    <w:rsid w:val="008B4603"/>
    <w:rsid w:val="00904223"/>
    <w:rsid w:val="00981691"/>
    <w:rsid w:val="0098622E"/>
    <w:rsid w:val="00992E96"/>
    <w:rsid w:val="00A055A8"/>
    <w:rsid w:val="00A20A9C"/>
    <w:rsid w:val="00A734FD"/>
    <w:rsid w:val="00A9722C"/>
    <w:rsid w:val="00AE391B"/>
    <w:rsid w:val="00B121EE"/>
    <w:rsid w:val="00B14E17"/>
    <w:rsid w:val="00B23DA6"/>
    <w:rsid w:val="00B27F61"/>
    <w:rsid w:val="00BC2FD2"/>
    <w:rsid w:val="00BF36B9"/>
    <w:rsid w:val="00C0318C"/>
    <w:rsid w:val="00C03562"/>
    <w:rsid w:val="00C4364C"/>
    <w:rsid w:val="00C44C5C"/>
    <w:rsid w:val="00C45E16"/>
    <w:rsid w:val="00C471F2"/>
    <w:rsid w:val="00C73F9F"/>
    <w:rsid w:val="00CC5D35"/>
    <w:rsid w:val="00D14A89"/>
    <w:rsid w:val="00D45B4D"/>
    <w:rsid w:val="00DA3C3F"/>
    <w:rsid w:val="00DD2D60"/>
    <w:rsid w:val="00DF09AF"/>
    <w:rsid w:val="00E1448D"/>
    <w:rsid w:val="00E678AA"/>
    <w:rsid w:val="00ED60BA"/>
    <w:rsid w:val="00F020FE"/>
    <w:rsid w:val="00F505EF"/>
    <w:rsid w:val="00F564EE"/>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table" w:customStyle="1" w:styleId="TableGrid1">
    <w:name w:val="Table Grid1"/>
    <w:basedOn w:val="TableNormal"/>
    <w:next w:val="TableGrid"/>
    <w:uiPriority w:val="39"/>
    <w:rsid w:val="00E6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ssell.reef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89191/The_United_Kingdoms_exit_from_and_partnership_with_the_EU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_x0020_Area xmlns="d7df70c7-2cae-465f-8266-bc3373b08c12">Securing investment which is currently sourced from the EU</Priority_x0020_Area>
    <Document_x0020_Type xmlns="d7df70c7-2cae-465f-8266-bc3373b08c12">x</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2F785F6CFFD41A99EF26D7AF2BF69" ma:contentTypeVersion="2" ma:contentTypeDescription="Create a new document." ma:contentTypeScope="" ma:versionID="ee9efe657b492e80e21ee95535318b4b">
  <xsd:schema xmlns:xsd="http://www.w3.org/2001/XMLSchema" xmlns:xs="http://www.w3.org/2001/XMLSchema" xmlns:p="http://schemas.microsoft.com/office/2006/metadata/properties" xmlns:ns2="d7df70c7-2cae-465f-8266-bc3373b08c12" targetNamespace="http://schemas.microsoft.com/office/2006/metadata/properties" ma:root="true" ma:fieldsID="50cd45025ce868516d49182078022e83" ns2:_="">
    <xsd:import namespace="d7df70c7-2cae-465f-8266-bc3373b08c12"/>
    <xsd:element name="properties">
      <xsd:complexType>
        <xsd:sequence>
          <xsd:element name="documentManagement">
            <xsd:complexType>
              <xsd:all>
                <xsd:element ref="ns2:Priority_x0020_Area"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f70c7-2cae-465f-8266-bc3373b08c12" elementFormDefault="qualified">
    <xsd:import namespace="http://schemas.microsoft.com/office/2006/documentManagement/types"/>
    <xsd:import namespace="http://schemas.microsoft.com/office/infopath/2007/PartnerControls"/>
    <xsd:element name="Priority_x0020_Area" ma:index="8" nillable="true" ma:displayName="Priority Area" ma:default="Securing investment which is currently sourced from the EU" ma:format="Dropdown" ma:internalName="Priority_x0020_Area">
      <xsd:simpleType>
        <xsd:restriction base="dms:Choice">
          <xsd:enumeration value="Securing investment which is currently sourced from the EU"/>
          <xsd:enumeration value="Developing a new legal base for local government"/>
          <xsd:enumeration value="Initiating a constitutional debate"/>
          <xsd:enumeration value="Community cohesion"/>
          <xsd:enumeration value="Place-based impact"/>
        </xsd:restriction>
      </xsd:simpleType>
    </xsd:element>
    <xsd:element name="Document_x0020_Type" ma:index="9"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d7df70c7-2cae-465f-8266-bc3373b08c12"/>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AA3961CA-F874-4B94-A526-62B5648E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f70c7-2cae-465f-8266-bc3373b0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F1C6B-43DF-4AC8-98D3-EE05F3A3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D53782FA</Template>
  <TotalTime>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3</cp:revision>
  <dcterms:created xsi:type="dcterms:W3CDTF">2017-03-24T10:21:00Z</dcterms:created>
  <dcterms:modified xsi:type="dcterms:W3CDTF">2017-03-24T12:33:00Z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0x010100B3D2F785F6CFFD41A99EF26D7AF2BF69</vt:lpwstr>
  </property>
  <property fmtid="{D5CDD505-2E9C-101B-9397-08002B2CF9AE}" pid="3" name="LGA Template">
    <vt:lpwstr>Template</vt:lpwstr>
  </property>
</Properties>
</file>